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0DAC54" w14:textId="77777777" w:rsidR="00A40943" w:rsidRDefault="00A40943" w:rsidP="00181828">
      <w:pPr>
        <w:keepNext/>
        <w:keepLines/>
        <w:spacing w:after="240"/>
        <w:jc w:val="center"/>
        <w:rPr>
          <w:b/>
          <w:sz w:val="52"/>
          <w:szCs w:val="52"/>
        </w:rPr>
      </w:pPr>
    </w:p>
    <w:p w14:paraId="05990768" w14:textId="77777777" w:rsidR="00A40943" w:rsidRDefault="00A40943" w:rsidP="00181828">
      <w:pPr>
        <w:keepNext/>
        <w:keepLines/>
        <w:spacing w:after="240"/>
        <w:jc w:val="center"/>
        <w:rPr>
          <w:b/>
          <w:sz w:val="52"/>
          <w:szCs w:val="52"/>
        </w:rPr>
      </w:pPr>
    </w:p>
    <w:p w14:paraId="5ABDE20B" w14:textId="77777777" w:rsidR="00A40943" w:rsidRDefault="00A40943" w:rsidP="00181828">
      <w:pPr>
        <w:keepNext/>
        <w:keepLines/>
        <w:spacing w:after="240"/>
        <w:jc w:val="center"/>
        <w:rPr>
          <w:b/>
          <w:sz w:val="52"/>
          <w:szCs w:val="52"/>
        </w:rPr>
      </w:pPr>
    </w:p>
    <w:p w14:paraId="4195A1DA" w14:textId="77777777" w:rsidR="007A6EC5" w:rsidRPr="005E0882" w:rsidRDefault="007A6EC5" w:rsidP="00181828">
      <w:pPr>
        <w:keepNext/>
        <w:keepLines/>
        <w:spacing w:after="240"/>
        <w:jc w:val="center"/>
        <w:rPr>
          <w:b/>
          <w:color w:val="000000"/>
          <w:sz w:val="52"/>
          <w:szCs w:val="52"/>
        </w:rPr>
      </w:pPr>
      <w:r>
        <w:rPr>
          <w:b/>
          <w:sz w:val="52"/>
          <w:szCs w:val="52"/>
        </w:rPr>
        <w:t>Specifikace rozsahu pojistného krytí</w:t>
      </w:r>
    </w:p>
    <w:p w14:paraId="246F0A94" w14:textId="77777777" w:rsidR="00181828" w:rsidRDefault="00181828" w:rsidP="00CB1C49"/>
    <w:p w14:paraId="52F59633" w14:textId="77777777" w:rsidR="00181828" w:rsidRDefault="00181828" w:rsidP="00CB1C49"/>
    <w:p w14:paraId="328FF27A" w14:textId="77777777" w:rsidR="00181828" w:rsidRDefault="00181828" w:rsidP="00CB1C49"/>
    <w:p w14:paraId="575604E4" w14:textId="77777777" w:rsidR="00181828" w:rsidRDefault="00181828" w:rsidP="00CB1C49"/>
    <w:p w14:paraId="1A067F1D" w14:textId="77777777" w:rsidR="00181828" w:rsidRDefault="00181828" w:rsidP="00CB1C49"/>
    <w:p w14:paraId="06473EAD" w14:textId="28D4867C" w:rsidR="00CB1C49" w:rsidRPr="008C30BD" w:rsidRDefault="00CB1C49" w:rsidP="00CB1C49">
      <w:pPr>
        <w:tabs>
          <w:tab w:val="left" w:pos="3402"/>
        </w:tabs>
        <w:ind w:left="4201" w:hanging="4201"/>
        <w:rPr>
          <w:rFonts w:ascii="Arial" w:hAnsi="Arial" w:cs="Arial"/>
        </w:rPr>
      </w:pPr>
      <w:r w:rsidRPr="008C30BD">
        <w:rPr>
          <w:rFonts w:ascii="Arial" w:hAnsi="Arial" w:cs="Arial"/>
          <w:b/>
        </w:rPr>
        <w:t>Počátek pojištění:</w:t>
      </w:r>
      <w:r w:rsidRPr="008C30BD">
        <w:rPr>
          <w:rFonts w:ascii="Arial" w:hAnsi="Arial" w:cs="Arial"/>
        </w:rPr>
        <w:tab/>
      </w:r>
      <w:r w:rsidR="00B65AE9" w:rsidRPr="008C30BD">
        <w:rPr>
          <w:rFonts w:ascii="Arial" w:hAnsi="Arial" w:cs="Arial"/>
        </w:rPr>
        <w:t>1.</w:t>
      </w:r>
      <w:r w:rsidR="00AE3910">
        <w:rPr>
          <w:rFonts w:ascii="Arial" w:hAnsi="Arial" w:cs="Arial"/>
        </w:rPr>
        <w:t xml:space="preserve"> </w:t>
      </w:r>
      <w:r w:rsidR="00FD7E5E">
        <w:rPr>
          <w:rFonts w:ascii="Arial" w:hAnsi="Arial" w:cs="Arial"/>
        </w:rPr>
        <w:t>9</w:t>
      </w:r>
      <w:r w:rsidR="00B65AE9" w:rsidRPr="008C30BD">
        <w:rPr>
          <w:rFonts w:ascii="Arial" w:hAnsi="Arial" w:cs="Arial"/>
        </w:rPr>
        <w:t>.</w:t>
      </w:r>
      <w:r w:rsidR="002A5EBE">
        <w:rPr>
          <w:rFonts w:ascii="Arial" w:hAnsi="Arial" w:cs="Arial"/>
        </w:rPr>
        <w:t xml:space="preserve"> </w:t>
      </w:r>
      <w:r w:rsidR="00B65AE9" w:rsidRPr="008C30BD">
        <w:rPr>
          <w:rFonts w:ascii="Arial" w:hAnsi="Arial" w:cs="Arial"/>
        </w:rPr>
        <w:t>20</w:t>
      </w:r>
      <w:r w:rsidR="000C77F1" w:rsidRPr="008C30BD">
        <w:rPr>
          <w:rFonts w:ascii="Arial" w:hAnsi="Arial" w:cs="Arial"/>
        </w:rPr>
        <w:t>2</w:t>
      </w:r>
      <w:r w:rsidR="0026213E">
        <w:rPr>
          <w:rFonts w:ascii="Arial" w:hAnsi="Arial" w:cs="Arial"/>
        </w:rPr>
        <w:t>4</w:t>
      </w:r>
    </w:p>
    <w:p w14:paraId="763C1CBB" w14:textId="77777777" w:rsidR="00CB1C49" w:rsidRPr="008C30BD" w:rsidRDefault="00CB1C49" w:rsidP="00CB1C49">
      <w:pPr>
        <w:tabs>
          <w:tab w:val="left" w:pos="3402"/>
        </w:tabs>
        <w:ind w:left="4201" w:hanging="4201"/>
        <w:rPr>
          <w:rFonts w:ascii="Arial" w:hAnsi="Arial" w:cs="Arial"/>
        </w:rPr>
      </w:pPr>
    </w:p>
    <w:p w14:paraId="7B272060" w14:textId="77777777" w:rsidR="00CB1C49" w:rsidRPr="008C30BD" w:rsidRDefault="00CB1C49" w:rsidP="00CB1C49">
      <w:pPr>
        <w:tabs>
          <w:tab w:val="left" w:pos="3402"/>
        </w:tabs>
        <w:ind w:left="3402" w:hanging="3402"/>
        <w:rPr>
          <w:rFonts w:ascii="Arial" w:hAnsi="Arial" w:cs="Arial"/>
        </w:rPr>
      </w:pPr>
      <w:r w:rsidRPr="008C30BD">
        <w:rPr>
          <w:rFonts w:ascii="Arial" w:hAnsi="Arial" w:cs="Arial"/>
          <w:b/>
        </w:rPr>
        <w:t>Konec pojištění:</w:t>
      </w:r>
      <w:r w:rsidRPr="008C30BD">
        <w:rPr>
          <w:rFonts w:ascii="Arial" w:hAnsi="Arial" w:cs="Arial"/>
        </w:rPr>
        <w:tab/>
        <w:t xml:space="preserve">smlouva na dobu neurčitou s výpovědní lhůtou 6 měsíců před koncem </w:t>
      </w:r>
      <w:r w:rsidR="00827D3A" w:rsidRPr="008C30BD">
        <w:rPr>
          <w:rFonts w:ascii="Arial" w:hAnsi="Arial" w:cs="Arial"/>
        </w:rPr>
        <w:t>pojistného období</w:t>
      </w:r>
    </w:p>
    <w:p w14:paraId="2711F930" w14:textId="77777777" w:rsidR="00CB1C49" w:rsidRPr="008C30BD" w:rsidRDefault="00CB1C49" w:rsidP="00CB1C49">
      <w:pPr>
        <w:tabs>
          <w:tab w:val="left" w:pos="3402"/>
        </w:tabs>
        <w:ind w:left="3402" w:hanging="3402"/>
        <w:rPr>
          <w:rFonts w:ascii="Arial" w:hAnsi="Arial" w:cs="Arial"/>
        </w:rPr>
      </w:pPr>
    </w:p>
    <w:p w14:paraId="77917915" w14:textId="77777777" w:rsidR="000C6616" w:rsidRDefault="000C6616" w:rsidP="00B65AE9">
      <w:pPr>
        <w:widowControl/>
        <w:autoSpaceDE w:val="0"/>
        <w:autoSpaceDN w:val="0"/>
        <w:adjustRightInd w:val="0"/>
        <w:ind w:left="3402" w:hanging="3402"/>
        <w:rPr>
          <w:rFonts w:ascii="Arial" w:hAnsi="Arial" w:cs="Arial"/>
          <w:b/>
        </w:rPr>
      </w:pPr>
    </w:p>
    <w:p w14:paraId="22DF01E2" w14:textId="77777777" w:rsidR="000C6616" w:rsidRDefault="000C6616" w:rsidP="00B65AE9">
      <w:pPr>
        <w:widowControl/>
        <w:autoSpaceDE w:val="0"/>
        <w:autoSpaceDN w:val="0"/>
        <w:adjustRightInd w:val="0"/>
        <w:ind w:left="3402" w:hanging="3402"/>
        <w:rPr>
          <w:rFonts w:ascii="Arial" w:hAnsi="Arial" w:cs="Arial"/>
          <w:bCs/>
        </w:rPr>
      </w:pPr>
      <w:r>
        <w:rPr>
          <w:rFonts w:ascii="Arial" w:hAnsi="Arial" w:cs="Arial"/>
          <w:b/>
        </w:rPr>
        <w:t>Pojištěné subjekty:</w:t>
      </w:r>
      <w:r>
        <w:rPr>
          <w:rFonts w:ascii="Arial" w:hAnsi="Arial" w:cs="Arial"/>
          <w:b/>
        </w:rPr>
        <w:tab/>
      </w:r>
      <w:r w:rsidRPr="006410BD">
        <w:rPr>
          <w:rFonts w:ascii="Arial" w:hAnsi="Arial" w:cs="Arial"/>
          <w:bCs/>
        </w:rPr>
        <w:t xml:space="preserve">všechny stávající a </w:t>
      </w:r>
      <w:r w:rsidR="00AE3910">
        <w:rPr>
          <w:rFonts w:ascii="Arial" w:hAnsi="Arial" w:cs="Arial"/>
          <w:bCs/>
        </w:rPr>
        <w:t>nově zřizované subjekty, které M</w:t>
      </w:r>
      <w:r w:rsidRPr="006410BD">
        <w:rPr>
          <w:rFonts w:ascii="Arial" w:hAnsi="Arial" w:cs="Arial"/>
          <w:bCs/>
        </w:rPr>
        <w:t xml:space="preserve">ěsto </w:t>
      </w:r>
      <w:r w:rsidR="00AE3910">
        <w:rPr>
          <w:rFonts w:ascii="Arial" w:hAnsi="Arial" w:cs="Arial"/>
          <w:bCs/>
        </w:rPr>
        <w:t xml:space="preserve">Dačice </w:t>
      </w:r>
      <w:r w:rsidRPr="006410BD">
        <w:rPr>
          <w:rFonts w:ascii="Arial" w:hAnsi="Arial" w:cs="Arial"/>
          <w:bCs/>
        </w:rPr>
        <w:t xml:space="preserve">zřizuje či </w:t>
      </w:r>
      <w:r w:rsidR="00AE3910">
        <w:rPr>
          <w:rFonts w:ascii="Arial" w:hAnsi="Arial" w:cs="Arial"/>
          <w:bCs/>
        </w:rPr>
        <w:t xml:space="preserve">v nich </w:t>
      </w:r>
      <w:r w:rsidRPr="006410BD">
        <w:rPr>
          <w:rFonts w:ascii="Arial" w:hAnsi="Arial" w:cs="Arial"/>
          <w:bCs/>
        </w:rPr>
        <w:t>má majetkový podíl</w:t>
      </w:r>
    </w:p>
    <w:p w14:paraId="6057FA44" w14:textId="77777777" w:rsidR="00F762D4" w:rsidRPr="006410BD" w:rsidRDefault="00F762D4" w:rsidP="00B65AE9">
      <w:pPr>
        <w:widowControl/>
        <w:autoSpaceDE w:val="0"/>
        <w:autoSpaceDN w:val="0"/>
        <w:adjustRightInd w:val="0"/>
        <w:ind w:left="3402" w:hanging="3402"/>
        <w:rPr>
          <w:rFonts w:ascii="Arial" w:hAnsi="Arial" w:cs="Arial"/>
          <w:b/>
        </w:rPr>
      </w:pPr>
    </w:p>
    <w:p w14:paraId="2A28E144" w14:textId="77777777" w:rsidR="000C6616" w:rsidRPr="00F762D4" w:rsidRDefault="00F762D4" w:rsidP="00F762D4">
      <w:pPr>
        <w:widowControl/>
        <w:autoSpaceDE w:val="0"/>
        <w:autoSpaceDN w:val="0"/>
        <w:adjustRightInd w:val="0"/>
        <w:ind w:left="3402"/>
        <w:rPr>
          <w:rFonts w:ascii="Arial" w:hAnsi="Arial" w:cs="Arial"/>
        </w:rPr>
      </w:pPr>
      <w:r w:rsidRPr="00F762D4">
        <w:rPr>
          <w:rFonts w:ascii="Arial" w:hAnsi="Arial" w:cs="Arial"/>
        </w:rPr>
        <w:t>Ke dni zahájení zadávacího řízení se jedná o tyto subjekty:</w:t>
      </w:r>
    </w:p>
    <w:p w14:paraId="7D56AA04" w14:textId="77777777" w:rsidR="00F762D4" w:rsidRPr="00F762D4" w:rsidRDefault="00F762D4" w:rsidP="00F762D4">
      <w:pPr>
        <w:widowControl/>
        <w:spacing w:line="276" w:lineRule="auto"/>
        <w:ind w:left="2832" w:firstLine="708"/>
        <w:contextualSpacing/>
        <w:jc w:val="both"/>
        <w:rPr>
          <w:rFonts w:ascii="Arial" w:hAnsi="Arial" w:cs="Arial"/>
          <w:bCs/>
          <w:color w:val="000000"/>
        </w:rPr>
      </w:pPr>
      <w:r w:rsidRPr="00F762D4">
        <w:rPr>
          <w:rFonts w:ascii="Arial" w:hAnsi="Arial" w:cs="Arial"/>
          <w:bCs/>
          <w:color w:val="000000"/>
        </w:rPr>
        <w:t>Město Dačice,</w:t>
      </w:r>
    </w:p>
    <w:p w14:paraId="00C56420" w14:textId="77777777" w:rsidR="00F762D4" w:rsidRPr="00F762D4" w:rsidRDefault="00F762D4" w:rsidP="00F762D4">
      <w:pPr>
        <w:widowControl/>
        <w:spacing w:line="276" w:lineRule="auto"/>
        <w:ind w:left="2832" w:firstLine="708"/>
        <w:contextualSpacing/>
        <w:jc w:val="both"/>
        <w:rPr>
          <w:rFonts w:ascii="Arial" w:hAnsi="Arial" w:cs="Arial"/>
          <w:bCs/>
          <w:color w:val="000000"/>
        </w:rPr>
      </w:pPr>
      <w:r w:rsidRPr="00F762D4">
        <w:rPr>
          <w:rFonts w:ascii="Arial" w:hAnsi="Arial" w:cs="Arial"/>
          <w:bCs/>
          <w:color w:val="000000"/>
        </w:rPr>
        <w:t>Základní škola B. Němcové Dačice,</w:t>
      </w:r>
    </w:p>
    <w:p w14:paraId="2F9EDF17" w14:textId="77777777" w:rsidR="00F762D4" w:rsidRPr="00F762D4" w:rsidRDefault="00F762D4" w:rsidP="00F762D4">
      <w:pPr>
        <w:widowControl/>
        <w:spacing w:line="276" w:lineRule="auto"/>
        <w:ind w:left="2832" w:firstLine="708"/>
        <w:contextualSpacing/>
        <w:jc w:val="both"/>
        <w:rPr>
          <w:rFonts w:ascii="Arial" w:hAnsi="Arial" w:cs="Arial"/>
          <w:bCs/>
          <w:color w:val="000000"/>
        </w:rPr>
      </w:pPr>
      <w:r w:rsidRPr="00F762D4">
        <w:rPr>
          <w:rFonts w:ascii="Arial" w:hAnsi="Arial" w:cs="Arial"/>
          <w:bCs/>
          <w:color w:val="000000"/>
        </w:rPr>
        <w:t>Základní škola J. A. Komenského Dačice,</w:t>
      </w:r>
    </w:p>
    <w:p w14:paraId="7CE1496C" w14:textId="77777777" w:rsidR="00F762D4" w:rsidRPr="00F762D4" w:rsidRDefault="00F762D4" w:rsidP="00F762D4">
      <w:pPr>
        <w:widowControl/>
        <w:spacing w:line="276" w:lineRule="auto"/>
        <w:ind w:left="2832" w:firstLine="708"/>
        <w:contextualSpacing/>
        <w:jc w:val="both"/>
        <w:rPr>
          <w:rFonts w:ascii="Arial" w:hAnsi="Arial" w:cs="Arial"/>
          <w:bCs/>
          <w:color w:val="000000"/>
        </w:rPr>
      </w:pPr>
      <w:r w:rsidRPr="00F762D4">
        <w:rPr>
          <w:rFonts w:ascii="Arial" w:hAnsi="Arial" w:cs="Arial"/>
          <w:bCs/>
          <w:color w:val="000000"/>
        </w:rPr>
        <w:t>Mateřská škola Dačice,</w:t>
      </w:r>
    </w:p>
    <w:p w14:paraId="69CAB84B" w14:textId="77777777" w:rsidR="00F762D4" w:rsidRPr="00F762D4" w:rsidRDefault="00F762D4" w:rsidP="00F762D4">
      <w:pPr>
        <w:widowControl/>
        <w:spacing w:line="276" w:lineRule="auto"/>
        <w:ind w:left="2832" w:firstLine="708"/>
        <w:contextualSpacing/>
        <w:jc w:val="both"/>
        <w:rPr>
          <w:rFonts w:ascii="Arial" w:hAnsi="Arial" w:cs="Arial"/>
          <w:bCs/>
          <w:color w:val="000000"/>
        </w:rPr>
      </w:pPr>
      <w:r w:rsidRPr="00F762D4">
        <w:rPr>
          <w:rFonts w:ascii="Arial" w:hAnsi="Arial" w:cs="Arial"/>
          <w:bCs/>
          <w:color w:val="000000"/>
        </w:rPr>
        <w:t>Školní jídelna Dačice, Boženy Němcové 213,</w:t>
      </w:r>
    </w:p>
    <w:p w14:paraId="210D07D0" w14:textId="77777777" w:rsidR="00F762D4" w:rsidRPr="00F762D4" w:rsidRDefault="00F762D4" w:rsidP="00F762D4">
      <w:pPr>
        <w:widowControl/>
        <w:spacing w:line="276" w:lineRule="auto"/>
        <w:ind w:left="2832" w:firstLine="708"/>
        <w:contextualSpacing/>
        <w:jc w:val="both"/>
        <w:rPr>
          <w:rFonts w:ascii="Arial" w:hAnsi="Arial" w:cs="Arial"/>
          <w:bCs/>
          <w:color w:val="000000"/>
        </w:rPr>
      </w:pPr>
      <w:r w:rsidRPr="00F762D4">
        <w:rPr>
          <w:rFonts w:ascii="Arial" w:hAnsi="Arial" w:cs="Arial"/>
          <w:bCs/>
          <w:color w:val="000000"/>
        </w:rPr>
        <w:t>Městské muzeum a galerie Dačice,</w:t>
      </w:r>
    </w:p>
    <w:p w14:paraId="0BF185FD" w14:textId="77777777" w:rsidR="00F762D4" w:rsidRPr="00F762D4" w:rsidRDefault="00F762D4" w:rsidP="00F762D4">
      <w:pPr>
        <w:widowControl/>
        <w:spacing w:line="276" w:lineRule="auto"/>
        <w:ind w:left="2832" w:firstLine="708"/>
        <w:contextualSpacing/>
        <w:jc w:val="both"/>
        <w:rPr>
          <w:rFonts w:ascii="Arial" w:hAnsi="Arial" w:cs="Arial"/>
          <w:bCs/>
          <w:color w:val="000000"/>
        </w:rPr>
      </w:pPr>
      <w:r w:rsidRPr="00F762D4">
        <w:rPr>
          <w:rFonts w:ascii="Arial" w:hAnsi="Arial" w:cs="Arial"/>
          <w:bCs/>
          <w:color w:val="000000"/>
        </w:rPr>
        <w:t xml:space="preserve">Knihovna Matěje </w:t>
      </w:r>
      <w:proofErr w:type="spellStart"/>
      <w:r w:rsidRPr="00F762D4">
        <w:rPr>
          <w:rFonts w:ascii="Arial" w:hAnsi="Arial" w:cs="Arial"/>
          <w:bCs/>
          <w:color w:val="000000"/>
        </w:rPr>
        <w:t>Mikšíčka</w:t>
      </w:r>
      <w:proofErr w:type="spellEnd"/>
      <w:r w:rsidRPr="00F762D4">
        <w:rPr>
          <w:rFonts w:ascii="Arial" w:hAnsi="Arial" w:cs="Arial"/>
          <w:bCs/>
          <w:color w:val="000000"/>
        </w:rPr>
        <w:t>,</w:t>
      </w:r>
    </w:p>
    <w:p w14:paraId="4BAE0311" w14:textId="77777777" w:rsidR="00F762D4" w:rsidRPr="00F762D4" w:rsidRDefault="00F762D4" w:rsidP="00F762D4">
      <w:pPr>
        <w:widowControl/>
        <w:spacing w:line="276" w:lineRule="auto"/>
        <w:ind w:left="2832" w:firstLine="708"/>
        <w:contextualSpacing/>
        <w:jc w:val="both"/>
        <w:rPr>
          <w:rFonts w:ascii="Arial" w:hAnsi="Arial" w:cs="Arial"/>
          <w:bCs/>
          <w:color w:val="000000"/>
        </w:rPr>
      </w:pPr>
      <w:r w:rsidRPr="00F762D4">
        <w:rPr>
          <w:rFonts w:ascii="Arial" w:hAnsi="Arial" w:cs="Arial"/>
          <w:bCs/>
          <w:color w:val="000000"/>
        </w:rPr>
        <w:t>Technické služby Dačice s.r.o.,</w:t>
      </w:r>
    </w:p>
    <w:p w14:paraId="6DB879F1" w14:textId="77777777" w:rsidR="00F762D4" w:rsidRPr="00F762D4" w:rsidRDefault="00F762D4" w:rsidP="00F762D4">
      <w:pPr>
        <w:widowControl/>
        <w:spacing w:line="276" w:lineRule="auto"/>
        <w:ind w:left="2832" w:firstLine="708"/>
        <w:contextualSpacing/>
        <w:jc w:val="both"/>
        <w:rPr>
          <w:rFonts w:ascii="Arial" w:hAnsi="Arial" w:cs="Arial"/>
          <w:bCs/>
          <w:color w:val="000000"/>
        </w:rPr>
      </w:pPr>
      <w:r w:rsidRPr="00F762D4">
        <w:rPr>
          <w:rFonts w:ascii="Arial" w:hAnsi="Arial" w:cs="Arial"/>
          <w:bCs/>
          <w:color w:val="000000"/>
        </w:rPr>
        <w:t>Městské lesy Dačice s.r.o.</w:t>
      </w:r>
    </w:p>
    <w:p w14:paraId="592AF96D" w14:textId="77777777" w:rsidR="000C6616" w:rsidRPr="006410BD" w:rsidRDefault="000C6616" w:rsidP="00F762D4">
      <w:pPr>
        <w:widowControl/>
        <w:autoSpaceDE w:val="0"/>
        <w:autoSpaceDN w:val="0"/>
        <w:adjustRightInd w:val="0"/>
        <w:ind w:left="3686" w:hanging="3402"/>
        <w:rPr>
          <w:rFonts w:ascii="Arial" w:hAnsi="Arial" w:cs="Arial"/>
          <w:b/>
        </w:rPr>
      </w:pPr>
    </w:p>
    <w:p w14:paraId="60AFB392" w14:textId="77777777" w:rsidR="000C6616" w:rsidRPr="006410BD" w:rsidRDefault="000C6616" w:rsidP="00B65AE9">
      <w:pPr>
        <w:widowControl/>
        <w:autoSpaceDE w:val="0"/>
        <w:autoSpaceDN w:val="0"/>
        <w:adjustRightInd w:val="0"/>
        <w:ind w:left="3402" w:hanging="3402"/>
        <w:rPr>
          <w:rFonts w:ascii="Arial" w:hAnsi="Arial" w:cs="Arial"/>
          <w:b/>
        </w:rPr>
      </w:pPr>
    </w:p>
    <w:p w14:paraId="4F88D43C" w14:textId="77777777" w:rsidR="0026213E" w:rsidRPr="006410BD" w:rsidRDefault="00CB1C49" w:rsidP="00A40943">
      <w:pPr>
        <w:widowControl/>
        <w:autoSpaceDE w:val="0"/>
        <w:autoSpaceDN w:val="0"/>
        <w:adjustRightInd w:val="0"/>
        <w:spacing w:line="276" w:lineRule="auto"/>
        <w:ind w:left="3402" w:hanging="3402"/>
        <w:rPr>
          <w:rFonts w:ascii="Arial" w:hAnsi="Arial" w:cs="Arial"/>
        </w:rPr>
      </w:pPr>
      <w:r w:rsidRPr="006410BD">
        <w:rPr>
          <w:rFonts w:ascii="Arial" w:hAnsi="Arial" w:cs="Arial"/>
          <w:b/>
        </w:rPr>
        <w:t>Místa pojištění:</w:t>
      </w:r>
      <w:r w:rsidR="00B65AE9" w:rsidRPr="006410BD">
        <w:rPr>
          <w:rFonts w:ascii="Arial" w:hAnsi="Arial" w:cs="Arial"/>
          <w:b/>
        </w:rPr>
        <w:tab/>
      </w:r>
      <w:r w:rsidR="00B51DC2" w:rsidRPr="006410BD">
        <w:rPr>
          <w:rFonts w:ascii="Arial" w:hAnsi="Arial" w:cs="Arial"/>
        </w:rPr>
        <w:t>B. Němcové 213/ V, 380 01 Dačice</w:t>
      </w:r>
      <w:r w:rsidR="00B51DC2" w:rsidRPr="006410BD">
        <w:rPr>
          <w:rFonts w:ascii="Arial" w:hAnsi="Arial" w:cs="Arial"/>
        </w:rPr>
        <w:br/>
        <w:t>Komenského 7, 380 01 Dačice</w:t>
      </w:r>
      <w:r w:rsidR="00B51DC2" w:rsidRPr="006410BD">
        <w:rPr>
          <w:rFonts w:ascii="Arial" w:hAnsi="Arial" w:cs="Arial"/>
        </w:rPr>
        <w:br/>
        <w:t>Bratrská 177/ I, 380 01 Dačice</w:t>
      </w:r>
      <w:r w:rsidR="00B51DC2" w:rsidRPr="006410BD">
        <w:rPr>
          <w:rFonts w:ascii="Arial" w:hAnsi="Arial" w:cs="Arial"/>
        </w:rPr>
        <w:br/>
        <w:t>B. Němcové 213/ V, 380 01 Dačice</w:t>
      </w:r>
      <w:r w:rsidR="00B51DC2" w:rsidRPr="006410BD">
        <w:rPr>
          <w:rFonts w:ascii="Arial" w:hAnsi="Arial" w:cs="Arial"/>
        </w:rPr>
        <w:br/>
        <w:t>Havlíčkovo náměstí 84, 380 01 Dačice</w:t>
      </w:r>
      <w:r w:rsidR="00B51DC2" w:rsidRPr="006410BD">
        <w:rPr>
          <w:rFonts w:ascii="Arial" w:hAnsi="Arial" w:cs="Arial"/>
        </w:rPr>
        <w:br/>
      </w:r>
      <w:proofErr w:type="spellStart"/>
      <w:r w:rsidR="00B51DC2" w:rsidRPr="006410BD">
        <w:rPr>
          <w:rFonts w:ascii="Arial" w:hAnsi="Arial" w:cs="Arial"/>
        </w:rPr>
        <w:t>Pantočkova</w:t>
      </w:r>
      <w:proofErr w:type="spellEnd"/>
      <w:r w:rsidR="00B51DC2" w:rsidRPr="006410BD">
        <w:rPr>
          <w:rFonts w:ascii="Arial" w:hAnsi="Arial" w:cs="Arial"/>
        </w:rPr>
        <w:t xml:space="preserve"> 89, 380 01 Dačice</w:t>
      </w:r>
      <w:r w:rsidR="00B51DC2" w:rsidRPr="006410BD">
        <w:rPr>
          <w:rFonts w:ascii="Arial" w:hAnsi="Arial" w:cs="Arial"/>
        </w:rPr>
        <w:br/>
        <w:t>U Stadionu 50/ V, 380 01 Dačice</w:t>
      </w:r>
      <w:r w:rsidR="00B51DC2" w:rsidRPr="006410BD">
        <w:rPr>
          <w:rFonts w:ascii="Arial" w:hAnsi="Arial" w:cs="Arial"/>
        </w:rPr>
        <w:br/>
        <w:t>Hradišťko 25, 380 01 Dačice</w:t>
      </w:r>
      <w:r w:rsidR="00B51DC2" w:rsidRPr="006410BD">
        <w:rPr>
          <w:rFonts w:ascii="Arial" w:hAnsi="Arial" w:cs="Arial"/>
        </w:rPr>
        <w:br/>
      </w:r>
      <w:proofErr w:type="spellStart"/>
      <w:r w:rsidR="00B51DC2" w:rsidRPr="006410BD">
        <w:rPr>
          <w:rFonts w:ascii="Arial" w:hAnsi="Arial" w:cs="Arial"/>
        </w:rPr>
        <w:t>Krajířova</w:t>
      </w:r>
      <w:proofErr w:type="spellEnd"/>
      <w:r w:rsidR="00B51DC2" w:rsidRPr="006410BD">
        <w:rPr>
          <w:rFonts w:ascii="Arial" w:hAnsi="Arial" w:cs="Arial"/>
        </w:rPr>
        <w:t xml:space="preserve"> 27/ I, 380 13 Dačice </w:t>
      </w:r>
    </w:p>
    <w:p w14:paraId="4F42E6BA" w14:textId="77777777" w:rsidR="0026213E" w:rsidRDefault="0026213E" w:rsidP="00A40943">
      <w:pPr>
        <w:widowControl/>
        <w:autoSpaceDE w:val="0"/>
        <w:autoSpaceDN w:val="0"/>
        <w:adjustRightInd w:val="0"/>
        <w:spacing w:line="276" w:lineRule="auto"/>
        <w:ind w:left="3402"/>
        <w:rPr>
          <w:rFonts w:ascii="Arial" w:hAnsi="Arial" w:cs="Arial"/>
        </w:rPr>
      </w:pPr>
      <w:r w:rsidRPr="006410BD">
        <w:rPr>
          <w:rFonts w:ascii="Arial" w:hAnsi="Arial" w:cs="Arial"/>
        </w:rPr>
        <w:t xml:space="preserve">Katastrální území města Dačice </w:t>
      </w:r>
    </w:p>
    <w:p w14:paraId="549A3ABF" w14:textId="77777777" w:rsidR="002B0D90" w:rsidRDefault="002B0D90" w:rsidP="00A40943">
      <w:pPr>
        <w:widowControl/>
        <w:autoSpaceDE w:val="0"/>
        <w:autoSpaceDN w:val="0"/>
        <w:adjustRightInd w:val="0"/>
        <w:spacing w:line="276" w:lineRule="auto"/>
        <w:ind w:left="3402"/>
        <w:rPr>
          <w:rFonts w:ascii="Arial" w:hAnsi="Arial" w:cs="Arial"/>
        </w:rPr>
      </w:pPr>
      <w:r>
        <w:rPr>
          <w:rFonts w:ascii="Arial" w:hAnsi="Arial" w:cs="Arial"/>
        </w:rPr>
        <w:t>Katastrální území Kostelní Vydří</w:t>
      </w:r>
    </w:p>
    <w:p w14:paraId="3BCC8EAC" w14:textId="77777777" w:rsidR="002B0D90" w:rsidRDefault="002B0D90" w:rsidP="00A40943">
      <w:pPr>
        <w:widowControl/>
        <w:autoSpaceDE w:val="0"/>
        <w:autoSpaceDN w:val="0"/>
        <w:adjustRightInd w:val="0"/>
        <w:spacing w:line="276" w:lineRule="auto"/>
        <w:ind w:left="3402"/>
        <w:rPr>
          <w:rFonts w:ascii="Arial" w:hAnsi="Arial" w:cs="Arial"/>
        </w:rPr>
      </w:pPr>
      <w:r>
        <w:rPr>
          <w:rFonts w:ascii="Arial" w:hAnsi="Arial" w:cs="Arial"/>
        </w:rPr>
        <w:t>Katastrální území Český Rudolec</w:t>
      </w:r>
    </w:p>
    <w:p w14:paraId="318A3BCB" w14:textId="77777777" w:rsidR="002B0D90" w:rsidRPr="006410BD" w:rsidRDefault="002B0D90" w:rsidP="00A40943">
      <w:pPr>
        <w:widowControl/>
        <w:autoSpaceDE w:val="0"/>
        <w:autoSpaceDN w:val="0"/>
        <w:adjustRightInd w:val="0"/>
        <w:spacing w:line="276" w:lineRule="auto"/>
        <w:ind w:left="3402"/>
        <w:rPr>
          <w:rFonts w:ascii="Arial" w:hAnsi="Arial" w:cs="Arial"/>
        </w:rPr>
      </w:pPr>
      <w:r>
        <w:rPr>
          <w:rFonts w:ascii="Arial" w:hAnsi="Arial" w:cs="Arial"/>
        </w:rPr>
        <w:t xml:space="preserve">Katastrální území </w:t>
      </w:r>
      <w:proofErr w:type="spellStart"/>
      <w:r>
        <w:rPr>
          <w:rFonts w:ascii="Arial" w:hAnsi="Arial" w:cs="Arial"/>
        </w:rPr>
        <w:t>Valtínov</w:t>
      </w:r>
      <w:proofErr w:type="spellEnd"/>
    </w:p>
    <w:p w14:paraId="1F24B663" w14:textId="77777777" w:rsidR="008E4463" w:rsidRPr="006410BD" w:rsidRDefault="0026213E" w:rsidP="00A40943">
      <w:pPr>
        <w:widowControl/>
        <w:autoSpaceDE w:val="0"/>
        <w:autoSpaceDN w:val="0"/>
        <w:adjustRightInd w:val="0"/>
        <w:spacing w:line="276" w:lineRule="auto"/>
        <w:ind w:left="3402"/>
        <w:rPr>
          <w:rFonts w:ascii="Arial" w:hAnsi="Arial" w:cs="Arial"/>
        </w:rPr>
      </w:pPr>
      <w:r w:rsidRPr="006410BD">
        <w:rPr>
          <w:rFonts w:ascii="Arial" w:hAnsi="Arial" w:cs="Arial"/>
        </w:rPr>
        <w:t>M</w:t>
      </w:r>
      <w:r w:rsidR="008E4463" w:rsidRPr="006410BD">
        <w:rPr>
          <w:rFonts w:ascii="Arial" w:hAnsi="Arial" w:cs="Arial"/>
        </w:rPr>
        <w:t>ísta na území ČR</w:t>
      </w:r>
    </w:p>
    <w:p w14:paraId="5E75AD0F" w14:textId="77777777" w:rsidR="000C77F1" w:rsidRDefault="000C77F1" w:rsidP="00A40943">
      <w:pPr>
        <w:widowControl/>
        <w:autoSpaceDE w:val="0"/>
        <w:autoSpaceDN w:val="0"/>
        <w:adjustRightInd w:val="0"/>
        <w:spacing w:line="276" w:lineRule="auto"/>
        <w:ind w:left="3402" w:hanging="3402"/>
        <w:rPr>
          <w:rFonts w:ascii="Arial" w:hAnsi="Arial" w:cs="Arial"/>
        </w:rPr>
      </w:pPr>
    </w:p>
    <w:p w14:paraId="637D0205" w14:textId="77777777" w:rsidR="00F762D4" w:rsidRPr="006410BD" w:rsidRDefault="00F762D4" w:rsidP="00A40943">
      <w:pPr>
        <w:widowControl/>
        <w:autoSpaceDE w:val="0"/>
        <w:autoSpaceDN w:val="0"/>
        <w:adjustRightInd w:val="0"/>
        <w:spacing w:line="276" w:lineRule="auto"/>
        <w:ind w:left="3402" w:hanging="3402"/>
        <w:rPr>
          <w:rFonts w:ascii="Arial" w:hAnsi="Arial" w:cs="Arial"/>
        </w:rPr>
      </w:pPr>
    </w:p>
    <w:p w14:paraId="4DC37765" w14:textId="77777777" w:rsidR="00CB1C49" w:rsidRPr="008C30BD" w:rsidRDefault="00CB1C49" w:rsidP="00CB1C49">
      <w:pPr>
        <w:tabs>
          <w:tab w:val="left" w:pos="3402"/>
        </w:tabs>
        <w:ind w:left="3402" w:hanging="3402"/>
        <w:rPr>
          <w:rFonts w:ascii="Arial" w:hAnsi="Arial" w:cs="Arial"/>
          <w:bCs/>
        </w:rPr>
      </w:pPr>
    </w:p>
    <w:p w14:paraId="5EC84803" w14:textId="77777777" w:rsidR="00CB1C49" w:rsidRPr="008C30BD" w:rsidRDefault="00CB1C49" w:rsidP="0020047C">
      <w:pPr>
        <w:pStyle w:val="Odstavecseseznamem"/>
        <w:widowControl/>
        <w:ind w:left="0"/>
        <w:contextualSpacing/>
        <w:jc w:val="both"/>
        <w:rPr>
          <w:rFonts w:ascii="Arial" w:hAnsi="Arial" w:cs="Arial"/>
          <w:b/>
        </w:rPr>
      </w:pPr>
      <w:r w:rsidRPr="008C30BD">
        <w:rPr>
          <w:rFonts w:ascii="Arial" w:hAnsi="Arial" w:cs="Arial"/>
          <w:b/>
        </w:rPr>
        <w:lastRenderedPageBreak/>
        <w:t>POŽADOVANÝ ROZSAH POJIŠTĚNÍ</w:t>
      </w:r>
    </w:p>
    <w:p w14:paraId="447F91A0" w14:textId="77777777" w:rsidR="00CB1C49" w:rsidRPr="008C30BD" w:rsidRDefault="00CB1C49" w:rsidP="00CB1C49">
      <w:pPr>
        <w:pStyle w:val="Odstavecseseznamem"/>
        <w:ind w:left="720"/>
        <w:contextualSpacing/>
        <w:rPr>
          <w:rFonts w:ascii="Arial" w:hAnsi="Arial" w:cs="Arial"/>
        </w:rPr>
      </w:pPr>
    </w:p>
    <w:p w14:paraId="6D028E99" w14:textId="77777777" w:rsidR="00CB1C49" w:rsidRPr="001A525F" w:rsidRDefault="00CB1C49" w:rsidP="006B0F50">
      <w:pPr>
        <w:pStyle w:val="Odstavecseseznamem"/>
        <w:widowControl/>
        <w:numPr>
          <w:ilvl w:val="0"/>
          <w:numId w:val="6"/>
        </w:numPr>
        <w:contextualSpacing/>
        <w:jc w:val="both"/>
        <w:rPr>
          <w:rFonts w:ascii="Arial" w:hAnsi="Arial" w:cs="Arial"/>
          <w:b/>
        </w:rPr>
      </w:pPr>
      <w:r w:rsidRPr="001A525F">
        <w:rPr>
          <w:rFonts w:ascii="Arial" w:hAnsi="Arial" w:cs="Arial"/>
          <w:b/>
        </w:rPr>
        <w:t>Pojištění živelní</w:t>
      </w:r>
    </w:p>
    <w:p w14:paraId="16257DDE" w14:textId="77777777" w:rsidR="00D14CB6" w:rsidRPr="008C30BD" w:rsidRDefault="00D14CB6" w:rsidP="00D14CB6">
      <w:pPr>
        <w:pStyle w:val="Odstavecseseznamem"/>
        <w:widowControl/>
        <w:ind w:left="0"/>
        <w:contextualSpacing/>
        <w:jc w:val="both"/>
        <w:rPr>
          <w:rFonts w:ascii="Arial" w:hAnsi="Arial" w:cs="Arial"/>
          <w:b/>
        </w:rPr>
      </w:pPr>
    </w:p>
    <w:p w14:paraId="375A71E9" w14:textId="77777777" w:rsidR="00D14CB6" w:rsidRDefault="00D14CB6" w:rsidP="00A40943">
      <w:pPr>
        <w:spacing w:line="276" w:lineRule="auto"/>
        <w:jc w:val="both"/>
        <w:rPr>
          <w:rFonts w:ascii="Arial" w:hAnsi="Arial" w:cs="Arial"/>
        </w:rPr>
      </w:pPr>
      <w:r w:rsidRPr="008C30BD">
        <w:rPr>
          <w:rFonts w:ascii="Arial" w:hAnsi="Arial" w:cs="Arial"/>
        </w:rPr>
        <w:t xml:space="preserve">Pojištění se sjednává pro případ poškození nebo zničení pojištěné věci </w:t>
      </w:r>
      <w:r w:rsidR="0026213E">
        <w:rPr>
          <w:rFonts w:ascii="Arial" w:hAnsi="Arial" w:cs="Arial"/>
        </w:rPr>
        <w:t>dle níže uvedeného.</w:t>
      </w:r>
    </w:p>
    <w:p w14:paraId="23D0BD54" w14:textId="77777777" w:rsidR="008002F5" w:rsidRDefault="008002F5" w:rsidP="00A40943">
      <w:pPr>
        <w:tabs>
          <w:tab w:val="left" w:pos="454"/>
        </w:tabs>
        <w:autoSpaceDE w:val="0"/>
        <w:autoSpaceDN w:val="0"/>
        <w:adjustRightInd w:val="0"/>
        <w:spacing w:line="276" w:lineRule="auto"/>
        <w:ind w:right="-851"/>
        <w:rPr>
          <w:rFonts w:ascii="Arial" w:hAnsi="Arial" w:cs="Arial"/>
        </w:rPr>
      </w:pPr>
    </w:p>
    <w:p w14:paraId="19FC1683" w14:textId="77777777" w:rsidR="008002F5" w:rsidRDefault="008002F5" w:rsidP="00A40943">
      <w:pPr>
        <w:tabs>
          <w:tab w:val="left" w:pos="454"/>
        </w:tabs>
        <w:autoSpaceDE w:val="0"/>
        <w:autoSpaceDN w:val="0"/>
        <w:adjustRightInd w:val="0"/>
        <w:spacing w:line="276" w:lineRule="auto"/>
        <w:ind w:right="-851"/>
        <w:rPr>
          <w:rFonts w:ascii="Arial" w:hAnsi="Arial" w:cs="Arial"/>
        </w:rPr>
      </w:pPr>
      <w:r w:rsidRPr="00E74C31">
        <w:rPr>
          <w:rFonts w:ascii="Arial" w:hAnsi="Arial" w:cs="Arial"/>
        </w:rPr>
        <w:t>Pojistitel nebude požadovat separátní uvedení pojistných částek pro vlastní a cizí movitý majetek uvedený v pojistné smlouvě (akceptuje celkovou pojistnou částku souborů pojištěných věcí).</w:t>
      </w:r>
    </w:p>
    <w:p w14:paraId="76F84EA4" w14:textId="77777777" w:rsidR="00F762D4" w:rsidRPr="00E74C31" w:rsidRDefault="00F762D4" w:rsidP="00A40943">
      <w:pPr>
        <w:tabs>
          <w:tab w:val="left" w:pos="454"/>
        </w:tabs>
        <w:autoSpaceDE w:val="0"/>
        <w:autoSpaceDN w:val="0"/>
        <w:adjustRightInd w:val="0"/>
        <w:spacing w:line="276" w:lineRule="auto"/>
        <w:ind w:right="-851"/>
        <w:rPr>
          <w:rFonts w:ascii="Arial" w:hAnsi="Arial" w:cs="Arial"/>
        </w:rPr>
      </w:pPr>
    </w:p>
    <w:p w14:paraId="2EEDEC7B" w14:textId="77777777" w:rsidR="00616A90" w:rsidRPr="00A40943" w:rsidRDefault="00CB1C49" w:rsidP="00A40943">
      <w:pPr>
        <w:numPr>
          <w:ilvl w:val="1"/>
          <w:numId w:val="6"/>
        </w:numPr>
        <w:spacing w:after="120"/>
        <w:ind w:left="788" w:hanging="431"/>
        <w:jc w:val="both"/>
        <w:rPr>
          <w:rFonts w:ascii="Arial" w:hAnsi="Arial" w:cs="Arial"/>
          <w:b/>
        </w:rPr>
      </w:pPr>
      <w:r w:rsidRPr="008C30BD">
        <w:rPr>
          <w:rFonts w:ascii="Arial" w:hAnsi="Arial" w:cs="Arial"/>
          <w:b/>
        </w:rPr>
        <w:t>Specifikace pojištěných věcí, pojistných nebezpečí, ujednání o limitech, prvním riziku a</w:t>
      </w:r>
      <w:r w:rsidR="00A40943">
        <w:rPr>
          <w:rFonts w:ascii="Arial" w:hAnsi="Arial" w:cs="Arial"/>
          <w:b/>
        </w:rPr>
        <w:t> </w:t>
      </w:r>
      <w:r w:rsidRPr="008C30BD">
        <w:rPr>
          <w:rFonts w:ascii="Arial" w:hAnsi="Arial" w:cs="Arial"/>
          <w:b/>
        </w:rPr>
        <w:t>spoluúčastech:</w:t>
      </w:r>
    </w:p>
    <w:tbl>
      <w:tblPr>
        <w:tblW w:w="967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4"/>
        <w:gridCol w:w="3281"/>
        <w:gridCol w:w="1643"/>
        <w:gridCol w:w="1391"/>
        <w:gridCol w:w="1171"/>
        <w:gridCol w:w="1244"/>
      </w:tblGrid>
      <w:tr w:rsidR="00B51DC2" w:rsidRPr="007172D3" w14:paraId="2126B2CF" w14:textId="77777777" w:rsidTr="00A40943">
        <w:trPr>
          <w:trHeight w:val="325"/>
        </w:trPr>
        <w:tc>
          <w:tcPr>
            <w:tcW w:w="944" w:type="dxa"/>
            <w:vMerge w:val="restart"/>
            <w:tcBorders>
              <w:top w:val="nil"/>
              <w:left w:val="single" w:sz="4" w:space="0" w:color="FFFFFF" w:themeColor="background1"/>
              <w:bottom w:val="nil"/>
              <w:right w:val="nil"/>
            </w:tcBorders>
            <w:shd w:val="clear" w:color="000000" w:fill="002060"/>
            <w:vAlign w:val="center"/>
            <w:hideMark/>
          </w:tcPr>
          <w:p w14:paraId="7895EABF" w14:textId="77777777" w:rsidR="00B51DC2" w:rsidRPr="007172D3" w:rsidRDefault="00B51DC2" w:rsidP="00F804C1">
            <w:pPr>
              <w:widowControl/>
              <w:jc w:val="center"/>
              <w:rPr>
                <w:rFonts w:ascii="Arial" w:hAnsi="Arial" w:cs="Arial"/>
                <w:b/>
                <w:bCs/>
                <w:color w:val="FFFFFF"/>
              </w:rPr>
            </w:pPr>
            <w:proofErr w:type="spellStart"/>
            <w:r w:rsidRPr="007172D3">
              <w:rPr>
                <w:rFonts w:ascii="Arial" w:hAnsi="Arial" w:cs="Arial"/>
                <w:b/>
                <w:bCs/>
                <w:color w:val="FFFFFF"/>
              </w:rPr>
              <w:t>Poř</w:t>
            </w:r>
            <w:proofErr w:type="spellEnd"/>
            <w:r w:rsidRPr="007172D3">
              <w:rPr>
                <w:rFonts w:ascii="Arial" w:hAnsi="Arial" w:cs="Arial"/>
                <w:b/>
                <w:bCs/>
                <w:color w:val="FFFFFF"/>
              </w:rPr>
              <w:t>. číslo</w:t>
            </w:r>
          </w:p>
        </w:tc>
        <w:tc>
          <w:tcPr>
            <w:tcW w:w="3281" w:type="dxa"/>
            <w:vMerge w:val="restart"/>
            <w:tcBorders>
              <w:top w:val="nil"/>
              <w:left w:val="nil"/>
              <w:bottom w:val="single" w:sz="4" w:space="0" w:color="FFFFFF"/>
              <w:right w:val="nil"/>
            </w:tcBorders>
            <w:shd w:val="clear" w:color="000000" w:fill="002060"/>
            <w:vAlign w:val="center"/>
            <w:hideMark/>
          </w:tcPr>
          <w:p w14:paraId="2A5B86D7" w14:textId="77777777" w:rsidR="00B51DC2" w:rsidRPr="007172D3" w:rsidRDefault="00B51DC2" w:rsidP="00F804C1">
            <w:pPr>
              <w:widowControl/>
              <w:jc w:val="center"/>
              <w:rPr>
                <w:rFonts w:ascii="Arial" w:hAnsi="Arial" w:cs="Arial"/>
                <w:b/>
                <w:bCs/>
                <w:color w:val="FFFFFF"/>
              </w:rPr>
            </w:pPr>
            <w:r w:rsidRPr="007172D3">
              <w:rPr>
                <w:rFonts w:ascii="Arial" w:hAnsi="Arial" w:cs="Arial"/>
                <w:b/>
                <w:bCs/>
                <w:color w:val="FFFFFF"/>
              </w:rPr>
              <w:t>Předmět pojištění</w:t>
            </w:r>
          </w:p>
        </w:tc>
        <w:tc>
          <w:tcPr>
            <w:tcW w:w="1643" w:type="dxa"/>
            <w:vMerge w:val="restart"/>
            <w:tcBorders>
              <w:top w:val="nil"/>
              <w:left w:val="nil"/>
              <w:bottom w:val="single" w:sz="4" w:space="0" w:color="FFFFFF"/>
              <w:right w:val="nil"/>
            </w:tcBorders>
            <w:shd w:val="clear" w:color="000000" w:fill="002060"/>
            <w:vAlign w:val="center"/>
            <w:hideMark/>
          </w:tcPr>
          <w:p w14:paraId="1450BDD9" w14:textId="77777777" w:rsidR="00B51DC2" w:rsidRPr="007172D3" w:rsidRDefault="00B51DC2" w:rsidP="00F804C1">
            <w:pPr>
              <w:widowControl/>
              <w:jc w:val="center"/>
              <w:rPr>
                <w:rFonts w:ascii="Arial" w:hAnsi="Arial" w:cs="Arial"/>
                <w:b/>
                <w:bCs/>
                <w:color w:val="FFFFFF"/>
              </w:rPr>
            </w:pPr>
            <w:r w:rsidRPr="007172D3">
              <w:rPr>
                <w:rFonts w:ascii="Arial" w:hAnsi="Arial" w:cs="Arial"/>
                <w:b/>
                <w:bCs/>
                <w:color w:val="FFFFFF"/>
              </w:rPr>
              <w:t>Pojistná částka</w:t>
            </w:r>
            <w:r w:rsidR="00715157">
              <w:rPr>
                <w:rFonts w:ascii="Arial" w:hAnsi="Arial" w:cs="Arial"/>
                <w:b/>
                <w:bCs/>
                <w:color w:val="FFFFFF"/>
              </w:rPr>
              <w:t xml:space="preserve"> </w:t>
            </w:r>
            <w:r w:rsidR="003A10BB">
              <w:rPr>
                <w:rFonts w:ascii="Arial" w:hAnsi="Arial" w:cs="Arial"/>
                <w:b/>
                <w:bCs/>
                <w:color w:val="FFFFFF"/>
              </w:rPr>
              <w:t>–</w:t>
            </w:r>
            <w:r w:rsidR="00715157">
              <w:rPr>
                <w:rFonts w:ascii="Arial" w:hAnsi="Arial" w:cs="Arial"/>
                <w:b/>
                <w:bCs/>
                <w:color w:val="FFFFFF"/>
              </w:rPr>
              <w:t xml:space="preserve"> </w:t>
            </w:r>
            <w:r w:rsidRPr="007172D3">
              <w:rPr>
                <w:rFonts w:ascii="Arial" w:hAnsi="Arial" w:cs="Arial"/>
                <w:b/>
                <w:bCs/>
                <w:color w:val="FFFFFF"/>
              </w:rPr>
              <w:t>agregovaná</w:t>
            </w:r>
            <w:r w:rsidR="00CA3726" w:rsidRPr="007172D3">
              <w:rPr>
                <w:rFonts w:ascii="Arial" w:hAnsi="Arial" w:cs="Arial"/>
                <w:b/>
                <w:bCs/>
                <w:color w:val="FFFFFF"/>
                <w:vertAlign w:val="superscript"/>
              </w:rPr>
              <w:t>1)</w:t>
            </w:r>
            <w:r w:rsidR="00CA3726" w:rsidRPr="007172D3">
              <w:rPr>
                <w:rFonts w:ascii="Arial" w:hAnsi="Arial" w:cs="Arial"/>
                <w:b/>
                <w:bCs/>
                <w:color w:val="FFFFFF"/>
              </w:rPr>
              <w:t xml:space="preserve"> </w:t>
            </w:r>
            <w:r w:rsidRPr="007172D3">
              <w:rPr>
                <w:rFonts w:ascii="Arial" w:hAnsi="Arial" w:cs="Arial"/>
                <w:b/>
                <w:bCs/>
                <w:color w:val="FFFFFF"/>
              </w:rPr>
              <w:t>Kč</w:t>
            </w:r>
          </w:p>
        </w:tc>
        <w:tc>
          <w:tcPr>
            <w:tcW w:w="1391" w:type="dxa"/>
            <w:vMerge w:val="restart"/>
            <w:tcBorders>
              <w:top w:val="nil"/>
              <w:left w:val="nil"/>
              <w:bottom w:val="single" w:sz="4" w:space="0" w:color="FFFFFF"/>
              <w:right w:val="nil"/>
            </w:tcBorders>
            <w:shd w:val="clear" w:color="000000" w:fill="002060"/>
            <w:vAlign w:val="center"/>
            <w:hideMark/>
          </w:tcPr>
          <w:p w14:paraId="788FFC34" w14:textId="77777777" w:rsidR="00B51DC2" w:rsidRPr="007172D3" w:rsidRDefault="00B51DC2" w:rsidP="00F804C1">
            <w:pPr>
              <w:widowControl/>
              <w:jc w:val="center"/>
              <w:rPr>
                <w:rFonts w:ascii="Arial" w:hAnsi="Arial" w:cs="Arial"/>
                <w:b/>
                <w:bCs/>
                <w:color w:val="FFFFFF"/>
              </w:rPr>
            </w:pPr>
            <w:r w:rsidRPr="007172D3">
              <w:rPr>
                <w:rFonts w:ascii="Arial" w:hAnsi="Arial" w:cs="Arial"/>
                <w:b/>
                <w:bCs/>
                <w:color w:val="FFFFFF"/>
              </w:rPr>
              <w:t>Spoluúčast</w:t>
            </w:r>
            <w:r w:rsidR="00CA3726" w:rsidRPr="007172D3">
              <w:rPr>
                <w:rFonts w:ascii="Arial" w:hAnsi="Arial" w:cs="Arial"/>
                <w:b/>
                <w:bCs/>
                <w:color w:val="FFFFFF"/>
                <w:vertAlign w:val="superscript"/>
              </w:rPr>
              <w:t>2)</w:t>
            </w:r>
            <w:r w:rsidRPr="007172D3">
              <w:rPr>
                <w:rFonts w:ascii="Arial" w:hAnsi="Arial" w:cs="Arial"/>
                <w:b/>
                <w:bCs/>
                <w:color w:val="FFFFFF"/>
                <w:vertAlign w:val="superscript"/>
              </w:rPr>
              <w:t xml:space="preserve"> </w:t>
            </w:r>
            <w:r w:rsidRPr="007172D3">
              <w:rPr>
                <w:rFonts w:ascii="Arial" w:hAnsi="Arial" w:cs="Arial"/>
                <w:b/>
                <w:bCs/>
                <w:color w:val="FFFFFF"/>
              </w:rPr>
              <w:t>Kč</w:t>
            </w:r>
          </w:p>
        </w:tc>
        <w:tc>
          <w:tcPr>
            <w:tcW w:w="1171" w:type="dxa"/>
            <w:vMerge w:val="restart"/>
            <w:tcBorders>
              <w:top w:val="nil"/>
              <w:left w:val="nil"/>
              <w:bottom w:val="single" w:sz="4" w:space="0" w:color="FFFFFF"/>
              <w:right w:val="nil"/>
            </w:tcBorders>
            <w:shd w:val="clear" w:color="000000" w:fill="002060"/>
            <w:vAlign w:val="center"/>
            <w:hideMark/>
          </w:tcPr>
          <w:p w14:paraId="46CB56F1" w14:textId="77777777" w:rsidR="00B51DC2" w:rsidRPr="007172D3" w:rsidRDefault="00B51DC2" w:rsidP="00F804C1">
            <w:pPr>
              <w:widowControl/>
              <w:jc w:val="center"/>
              <w:rPr>
                <w:rFonts w:ascii="Arial" w:hAnsi="Arial" w:cs="Arial"/>
                <w:b/>
                <w:bCs/>
                <w:color w:val="FFFFFF"/>
              </w:rPr>
            </w:pPr>
            <w:r w:rsidRPr="007172D3">
              <w:rPr>
                <w:rFonts w:ascii="Arial" w:hAnsi="Arial" w:cs="Arial"/>
                <w:b/>
                <w:bCs/>
                <w:color w:val="FFFFFF"/>
              </w:rPr>
              <w:t>Pojištění se sjednává na cenu</w:t>
            </w:r>
          </w:p>
        </w:tc>
        <w:tc>
          <w:tcPr>
            <w:tcW w:w="1244" w:type="dxa"/>
            <w:tcBorders>
              <w:top w:val="nil"/>
              <w:left w:val="nil"/>
              <w:bottom w:val="single" w:sz="4" w:space="0" w:color="FFFFFF"/>
              <w:right w:val="nil"/>
            </w:tcBorders>
            <w:shd w:val="clear" w:color="000000" w:fill="002060"/>
            <w:vAlign w:val="center"/>
            <w:hideMark/>
          </w:tcPr>
          <w:p w14:paraId="01D345BA" w14:textId="77777777" w:rsidR="00B51DC2" w:rsidRPr="007172D3" w:rsidRDefault="00B51DC2" w:rsidP="00F804C1">
            <w:pPr>
              <w:widowControl/>
              <w:jc w:val="center"/>
              <w:rPr>
                <w:rFonts w:ascii="Arial" w:hAnsi="Arial" w:cs="Arial"/>
                <w:b/>
                <w:bCs/>
                <w:color w:val="FFFFFF"/>
              </w:rPr>
            </w:pPr>
            <w:r w:rsidRPr="007172D3">
              <w:rPr>
                <w:rFonts w:ascii="Arial" w:hAnsi="Arial" w:cs="Arial"/>
                <w:b/>
                <w:bCs/>
                <w:color w:val="FFFFFF"/>
              </w:rPr>
              <w:t>MRLP</w:t>
            </w:r>
            <w:r w:rsidRPr="007172D3">
              <w:rPr>
                <w:rFonts w:ascii="Arial" w:hAnsi="Arial" w:cs="Arial"/>
                <w:b/>
                <w:bCs/>
                <w:color w:val="FFFFFF"/>
                <w:vertAlign w:val="superscript"/>
              </w:rPr>
              <w:t>3)</w:t>
            </w:r>
          </w:p>
        </w:tc>
      </w:tr>
      <w:tr w:rsidR="00B51DC2" w:rsidRPr="007172D3" w14:paraId="74B40E68" w14:textId="77777777" w:rsidTr="00A40943">
        <w:trPr>
          <w:trHeight w:val="780"/>
        </w:trPr>
        <w:tc>
          <w:tcPr>
            <w:tcW w:w="944" w:type="dxa"/>
            <w:vMerge/>
            <w:tcBorders>
              <w:top w:val="single" w:sz="4" w:space="0" w:color="FFFFFF"/>
              <w:left w:val="single" w:sz="4" w:space="0" w:color="FFFFFF" w:themeColor="background1"/>
              <w:bottom w:val="nil"/>
              <w:right w:val="single" w:sz="4" w:space="0" w:color="FFFFFF"/>
            </w:tcBorders>
            <w:vAlign w:val="center"/>
            <w:hideMark/>
          </w:tcPr>
          <w:p w14:paraId="64A6788E" w14:textId="77777777" w:rsidR="00B51DC2" w:rsidRPr="007172D3" w:rsidRDefault="00B51DC2" w:rsidP="00F804C1">
            <w:pPr>
              <w:widowControl/>
              <w:rPr>
                <w:rFonts w:ascii="Arial" w:hAnsi="Arial" w:cs="Arial"/>
                <w:b/>
                <w:bCs/>
                <w:color w:val="FFFFFF"/>
              </w:rPr>
            </w:pPr>
          </w:p>
        </w:tc>
        <w:tc>
          <w:tcPr>
            <w:tcW w:w="3281" w:type="dxa"/>
            <w:vMerge/>
            <w:tcBorders>
              <w:top w:val="single" w:sz="4" w:space="0" w:color="FFFFFF"/>
              <w:left w:val="single" w:sz="4" w:space="0" w:color="FFFFFF"/>
              <w:bottom w:val="nil"/>
              <w:right w:val="single" w:sz="4" w:space="0" w:color="FFFFFF"/>
            </w:tcBorders>
            <w:vAlign w:val="center"/>
            <w:hideMark/>
          </w:tcPr>
          <w:p w14:paraId="616BC9C2" w14:textId="77777777" w:rsidR="00B51DC2" w:rsidRPr="007172D3" w:rsidRDefault="00B51DC2" w:rsidP="00F804C1">
            <w:pPr>
              <w:widowControl/>
              <w:rPr>
                <w:rFonts w:ascii="Arial" w:hAnsi="Arial" w:cs="Arial"/>
                <w:b/>
                <w:bCs/>
                <w:color w:val="FFFFFF"/>
              </w:rPr>
            </w:pPr>
          </w:p>
        </w:tc>
        <w:tc>
          <w:tcPr>
            <w:tcW w:w="1643" w:type="dxa"/>
            <w:vMerge/>
            <w:tcBorders>
              <w:top w:val="single" w:sz="4" w:space="0" w:color="FFFFFF"/>
              <w:left w:val="single" w:sz="4" w:space="0" w:color="FFFFFF"/>
              <w:bottom w:val="nil"/>
              <w:right w:val="single" w:sz="4" w:space="0" w:color="FFFFFF"/>
            </w:tcBorders>
            <w:vAlign w:val="center"/>
            <w:hideMark/>
          </w:tcPr>
          <w:p w14:paraId="7F280013" w14:textId="77777777" w:rsidR="00B51DC2" w:rsidRPr="007172D3" w:rsidRDefault="00B51DC2" w:rsidP="00F804C1">
            <w:pPr>
              <w:widowControl/>
              <w:rPr>
                <w:rFonts w:ascii="Arial" w:hAnsi="Arial" w:cs="Arial"/>
                <w:b/>
                <w:bCs/>
                <w:color w:val="FFFFFF"/>
              </w:rPr>
            </w:pPr>
          </w:p>
        </w:tc>
        <w:tc>
          <w:tcPr>
            <w:tcW w:w="1391" w:type="dxa"/>
            <w:vMerge/>
            <w:tcBorders>
              <w:top w:val="single" w:sz="4" w:space="0" w:color="FFFFFF"/>
              <w:left w:val="single" w:sz="4" w:space="0" w:color="FFFFFF"/>
              <w:bottom w:val="nil"/>
              <w:right w:val="single" w:sz="4" w:space="0" w:color="FFFFFF"/>
            </w:tcBorders>
            <w:vAlign w:val="center"/>
            <w:hideMark/>
          </w:tcPr>
          <w:p w14:paraId="3C97C89F" w14:textId="77777777" w:rsidR="00B51DC2" w:rsidRPr="007172D3" w:rsidRDefault="00B51DC2" w:rsidP="00F804C1">
            <w:pPr>
              <w:widowControl/>
              <w:rPr>
                <w:rFonts w:ascii="Arial" w:hAnsi="Arial" w:cs="Arial"/>
                <w:b/>
                <w:bCs/>
                <w:color w:val="FFFFFF"/>
              </w:rPr>
            </w:pPr>
          </w:p>
        </w:tc>
        <w:tc>
          <w:tcPr>
            <w:tcW w:w="1171" w:type="dxa"/>
            <w:vMerge/>
            <w:tcBorders>
              <w:top w:val="single" w:sz="4" w:space="0" w:color="FFFFFF"/>
              <w:left w:val="single" w:sz="4" w:space="0" w:color="FFFFFF"/>
              <w:bottom w:val="nil"/>
              <w:right w:val="single" w:sz="4" w:space="0" w:color="FFFFFF"/>
            </w:tcBorders>
            <w:vAlign w:val="center"/>
            <w:hideMark/>
          </w:tcPr>
          <w:p w14:paraId="25F84F02" w14:textId="77777777" w:rsidR="00B51DC2" w:rsidRPr="007172D3" w:rsidRDefault="00B51DC2" w:rsidP="00F804C1">
            <w:pPr>
              <w:widowControl/>
              <w:rPr>
                <w:rFonts w:ascii="Arial" w:hAnsi="Arial" w:cs="Arial"/>
                <w:b/>
                <w:bCs/>
                <w:color w:val="FFFFFF"/>
              </w:rPr>
            </w:pPr>
          </w:p>
        </w:tc>
        <w:tc>
          <w:tcPr>
            <w:tcW w:w="1244" w:type="dxa"/>
            <w:tcBorders>
              <w:top w:val="single" w:sz="4" w:space="0" w:color="FFFFFF"/>
              <w:left w:val="single" w:sz="4" w:space="0" w:color="FFFFFF"/>
              <w:bottom w:val="nil"/>
              <w:right w:val="nil"/>
            </w:tcBorders>
            <w:shd w:val="clear" w:color="000000" w:fill="002060"/>
            <w:vAlign w:val="center"/>
            <w:hideMark/>
          </w:tcPr>
          <w:p w14:paraId="41FBD1FF" w14:textId="77777777" w:rsidR="00B51DC2" w:rsidRPr="007172D3" w:rsidRDefault="00B51DC2" w:rsidP="00F804C1">
            <w:pPr>
              <w:widowControl/>
              <w:jc w:val="center"/>
              <w:rPr>
                <w:rFonts w:ascii="Arial" w:hAnsi="Arial" w:cs="Arial"/>
                <w:b/>
                <w:bCs/>
                <w:color w:val="FFFFFF"/>
              </w:rPr>
            </w:pPr>
            <w:r w:rsidRPr="007172D3">
              <w:rPr>
                <w:rFonts w:ascii="Arial" w:hAnsi="Arial" w:cs="Arial"/>
                <w:b/>
                <w:bCs/>
                <w:color w:val="FFFFFF"/>
              </w:rPr>
              <w:t>První riziko</w:t>
            </w:r>
            <w:r w:rsidR="00CA3726" w:rsidRPr="007172D3">
              <w:rPr>
                <w:rFonts w:ascii="Arial" w:hAnsi="Arial" w:cs="Arial"/>
                <w:b/>
                <w:bCs/>
                <w:color w:val="FFFFFF"/>
                <w:vertAlign w:val="superscript"/>
              </w:rPr>
              <w:t>4</w:t>
            </w:r>
            <w:r w:rsidRPr="007172D3">
              <w:rPr>
                <w:rFonts w:ascii="Arial" w:hAnsi="Arial" w:cs="Arial"/>
                <w:b/>
                <w:bCs/>
                <w:color w:val="FFFFFF"/>
                <w:vertAlign w:val="superscript"/>
              </w:rPr>
              <w:t xml:space="preserve">) </w:t>
            </w:r>
            <w:r w:rsidRPr="007172D3">
              <w:rPr>
                <w:rFonts w:ascii="Arial" w:hAnsi="Arial" w:cs="Arial"/>
                <w:b/>
                <w:bCs/>
                <w:color w:val="FFFFFF"/>
              </w:rPr>
              <w:t>Kč</w:t>
            </w:r>
          </w:p>
        </w:tc>
      </w:tr>
      <w:tr w:rsidR="00B51DC2" w:rsidRPr="003B391F" w14:paraId="02C3470A" w14:textId="77777777" w:rsidTr="00A40943">
        <w:trPr>
          <w:trHeight w:val="3689"/>
        </w:trPr>
        <w:tc>
          <w:tcPr>
            <w:tcW w:w="944" w:type="dxa"/>
            <w:tcBorders>
              <w:top w:val="nil"/>
            </w:tcBorders>
            <w:shd w:val="clear" w:color="000000" w:fill="E7E6E6"/>
            <w:vAlign w:val="center"/>
            <w:hideMark/>
          </w:tcPr>
          <w:p w14:paraId="3A99A5C4"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1</w:t>
            </w:r>
          </w:p>
        </w:tc>
        <w:tc>
          <w:tcPr>
            <w:tcW w:w="3281" w:type="dxa"/>
            <w:tcBorders>
              <w:top w:val="nil"/>
            </w:tcBorders>
            <w:shd w:val="clear" w:color="000000" w:fill="E7E6E6"/>
            <w:vAlign w:val="center"/>
            <w:hideMark/>
          </w:tcPr>
          <w:p w14:paraId="33791EF4" w14:textId="77777777" w:rsidR="00B51DC2" w:rsidRPr="007172D3" w:rsidRDefault="00B51DC2" w:rsidP="00F804C1">
            <w:pPr>
              <w:widowControl/>
              <w:rPr>
                <w:rFonts w:ascii="Arial" w:hAnsi="Arial" w:cs="Arial"/>
                <w:color w:val="000000"/>
                <w:sz w:val="18"/>
                <w:szCs w:val="18"/>
              </w:rPr>
            </w:pPr>
            <w:r w:rsidRPr="007172D3">
              <w:rPr>
                <w:rFonts w:ascii="Arial" w:hAnsi="Arial" w:cs="Arial"/>
                <w:color w:val="000000"/>
                <w:sz w:val="18"/>
                <w:szCs w:val="18"/>
              </w:rPr>
              <w:t>soubor vlastních a cizích budov a ostatních staveb -  (včetně elektroinstalací a strojních technologií) vč. mostů a mostků, oplocení, soch, pomníků, památníků, pamětních desek a obdobných předmětů, stavebních součástí, inženýrských sítí, veřejného osvětlení, světelné signalizace, zpevněných ploch, chodníků, komínů, stožárů, dopravního značení, veřejných prostranství,  pozemkových úprav, komunikací, kamerových systémů, autobusových čekáren, vrtů na vodu, soch, hřišť, herních prvků, venkovních posiloven a příslušenství, dopravních a turistických značení, vodovodů, kanalizací, atd.</w:t>
            </w:r>
          </w:p>
        </w:tc>
        <w:tc>
          <w:tcPr>
            <w:tcW w:w="1643" w:type="dxa"/>
            <w:tcBorders>
              <w:top w:val="nil"/>
            </w:tcBorders>
            <w:shd w:val="clear" w:color="000000" w:fill="FFFFFF"/>
            <w:vAlign w:val="center"/>
            <w:hideMark/>
          </w:tcPr>
          <w:p w14:paraId="48A54CCF" w14:textId="77777777" w:rsidR="00B51DC2" w:rsidRPr="007172D3" w:rsidRDefault="00F07A0D" w:rsidP="00F804C1">
            <w:pPr>
              <w:widowControl/>
              <w:jc w:val="center"/>
              <w:rPr>
                <w:rFonts w:ascii="Arial" w:hAnsi="Arial" w:cs="Arial"/>
                <w:color w:val="000000"/>
                <w:sz w:val="18"/>
                <w:szCs w:val="18"/>
              </w:rPr>
            </w:pPr>
            <w:r w:rsidRPr="007172D3">
              <w:rPr>
                <w:rFonts w:ascii="Arial" w:hAnsi="Arial" w:cs="Arial"/>
                <w:color w:val="000000"/>
                <w:sz w:val="18"/>
                <w:szCs w:val="18"/>
              </w:rPr>
              <w:t>4</w:t>
            </w:r>
            <w:r w:rsidR="00BC04B6">
              <w:rPr>
                <w:rFonts w:ascii="Arial" w:hAnsi="Arial" w:cs="Arial"/>
                <w:color w:val="000000"/>
                <w:sz w:val="18"/>
                <w:szCs w:val="18"/>
              </w:rPr>
              <w:t> 250 000 000</w:t>
            </w:r>
          </w:p>
        </w:tc>
        <w:tc>
          <w:tcPr>
            <w:tcW w:w="1391" w:type="dxa"/>
            <w:tcBorders>
              <w:top w:val="nil"/>
            </w:tcBorders>
            <w:shd w:val="clear" w:color="000000" w:fill="FFFFFF"/>
            <w:vAlign w:val="center"/>
            <w:hideMark/>
          </w:tcPr>
          <w:p w14:paraId="088076B2"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 xml:space="preserve">FLEXA povodeň, záplava, vichřice, kroupy </w:t>
            </w:r>
            <w:r w:rsidR="00BC04B6">
              <w:rPr>
                <w:rFonts w:ascii="Arial" w:hAnsi="Arial" w:cs="Arial"/>
                <w:color w:val="000000"/>
                <w:sz w:val="18"/>
                <w:szCs w:val="18"/>
              </w:rPr>
              <w:t>2</w:t>
            </w:r>
            <w:r w:rsidRPr="007172D3">
              <w:rPr>
                <w:rFonts w:ascii="Arial" w:hAnsi="Arial" w:cs="Arial"/>
                <w:color w:val="000000"/>
                <w:sz w:val="18"/>
                <w:szCs w:val="18"/>
              </w:rPr>
              <w:t xml:space="preserve">0 000 </w:t>
            </w:r>
            <w:r w:rsidRPr="007172D3">
              <w:rPr>
                <w:rFonts w:ascii="Arial" w:hAnsi="Arial" w:cs="Arial"/>
                <w:color w:val="000000"/>
                <w:sz w:val="18"/>
                <w:szCs w:val="18"/>
              </w:rPr>
              <w:br/>
            </w:r>
            <w:r w:rsidRPr="007172D3">
              <w:rPr>
                <w:rFonts w:ascii="Arial" w:hAnsi="Arial" w:cs="Arial"/>
                <w:color w:val="000000"/>
                <w:sz w:val="18"/>
                <w:szCs w:val="18"/>
              </w:rPr>
              <w:br/>
            </w:r>
            <w:r w:rsidRPr="007172D3">
              <w:rPr>
                <w:rFonts w:ascii="Arial" w:hAnsi="Arial" w:cs="Arial"/>
                <w:color w:val="000000"/>
                <w:sz w:val="18"/>
                <w:szCs w:val="18"/>
              </w:rPr>
              <w:br/>
              <w:t xml:space="preserve">ostatní rizika </w:t>
            </w:r>
            <w:r w:rsidRPr="007172D3">
              <w:rPr>
                <w:rFonts w:ascii="Arial" w:hAnsi="Arial" w:cs="Arial"/>
                <w:color w:val="000000"/>
                <w:sz w:val="18"/>
                <w:szCs w:val="18"/>
              </w:rPr>
              <w:br/>
            </w:r>
            <w:r w:rsidR="00BC04B6">
              <w:rPr>
                <w:rFonts w:ascii="Arial" w:hAnsi="Arial" w:cs="Arial"/>
                <w:color w:val="000000"/>
                <w:sz w:val="18"/>
                <w:szCs w:val="18"/>
              </w:rPr>
              <w:t>10</w:t>
            </w:r>
            <w:r w:rsidRPr="007172D3">
              <w:rPr>
                <w:rFonts w:ascii="Arial" w:hAnsi="Arial" w:cs="Arial"/>
                <w:color w:val="000000"/>
                <w:sz w:val="18"/>
                <w:szCs w:val="18"/>
              </w:rPr>
              <w:t xml:space="preserve"> 000 </w:t>
            </w:r>
          </w:p>
        </w:tc>
        <w:tc>
          <w:tcPr>
            <w:tcW w:w="1171" w:type="dxa"/>
            <w:tcBorders>
              <w:top w:val="nil"/>
            </w:tcBorders>
            <w:shd w:val="clear" w:color="000000" w:fill="FFFFFF"/>
            <w:vAlign w:val="center"/>
            <w:hideMark/>
          </w:tcPr>
          <w:p w14:paraId="435647CE"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nová cena</w:t>
            </w:r>
          </w:p>
        </w:tc>
        <w:tc>
          <w:tcPr>
            <w:tcW w:w="1244" w:type="dxa"/>
            <w:tcBorders>
              <w:top w:val="nil"/>
            </w:tcBorders>
            <w:shd w:val="clear" w:color="000000" w:fill="FFFFFF"/>
            <w:vAlign w:val="center"/>
            <w:hideMark/>
          </w:tcPr>
          <w:p w14:paraId="600D8C11" w14:textId="77777777" w:rsidR="00B51DC2" w:rsidRPr="007172D3" w:rsidRDefault="00B51DC2" w:rsidP="00F804C1">
            <w:pPr>
              <w:widowControl/>
              <w:jc w:val="center"/>
              <w:rPr>
                <w:rFonts w:ascii="Arial" w:hAnsi="Arial" w:cs="Arial"/>
                <w:color w:val="000000"/>
                <w:sz w:val="18"/>
                <w:szCs w:val="18"/>
              </w:rPr>
            </w:pPr>
          </w:p>
        </w:tc>
      </w:tr>
      <w:tr w:rsidR="00B51DC2" w:rsidRPr="003B391F" w14:paraId="13505BDE" w14:textId="77777777" w:rsidTr="00A40943">
        <w:trPr>
          <w:trHeight w:val="1265"/>
        </w:trPr>
        <w:tc>
          <w:tcPr>
            <w:tcW w:w="944" w:type="dxa"/>
            <w:shd w:val="clear" w:color="000000" w:fill="E7E6E6"/>
            <w:vAlign w:val="center"/>
            <w:hideMark/>
          </w:tcPr>
          <w:p w14:paraId="1888FC76"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2</w:t>
            </w:r>
          </w:p>
        </w:tc>
        <w:tc>
          <w:tcPr>
            <w:tcW w:w="3281" w:type="dxa"/>
            <w:shd w:val="clear" w:color="000000" w:fill="E7E6E6"/>
            <w:vAlign w:val="center"/>
            <w:hideMark/>
          </w:tcPr>
          <w:p w14:paraId="5A4A0CB1" w14:textId="77777777" w:rsidR="00B51DC2" w:rsidRPr="007172D3" w:rsidRDefault="00B51DC2" w:rsidP="00F804C1">
            <w:pPr>
              <w:widowControl/>
              <w:rPr>
                <w:rFonts w:ascii="Arial" w:hAnsi="Arial" w:cs="Arial"/>
                <w:color w:val="000000"/>
                <w:sz w:val="18"/>
                <w:szCs w:val="18"/>
              </w:rPr>
            </w:pPr>
            <w:r w:rsidRPr="007172D3">
              <w:rPr>
                <w:rFonts w:ascii="Arial" w:hAnsi="Arial" w:cs="Arial"/>
                <w:color w:val="000000"/>
                <w:sz w:val="18"/>
                <w:szCs w:val="18"/>
              </w:rPr>
              <w:t>soubor vlastních a cizích movitých zařízení a vybavení – strojů, přístrojů, zařízení, elektroniky a ostatního inventáře, vč. DHIM, dat a software apod.</w:t>
            </w:r>
          </w:p>
        </w:tc>
        <w:tc>
          <w:tcPr>
            <w:tcW w:w="1643" w:type="dxa"/>
            <w:shd w:val="clear" w:color="000000" w:fill="FFFFFF"/>
            <w:vAlign w:val="center"/>
            <w:hideMark/>
          </w:tcPr>
          <w:p w14:paraId="65D5BA44" w14:textId="77777777" w:rsidR="00B51DC2" w:rsidRPr="007172D3" w:rsidRDefault="00BC04B6" w:rsidP="00F804C1">
            <w:pPr>
              <w:widowControl/>
              <w:jc w:val="center"/>
              <w:rPr>
                <w:rFonts w:ascii="Arial" w:hAnsi="Arial" w:cs="Arial"/>
                <w:color w:val="000000"/>
                <w:sz w:val="18"/>
                <w:szCs w:val="18"/>
              </w:rPr>
            </w:pPr>
            <w:r>
              <w:rPr>
                <w:rFonts w:ascii="Arial" w:hAnsi="Arial" w:cs="Arial"/>
                <w:color w:val="000000"/>
                <w:sz w:val="18"/>
                <w:szCs w:val="18"/>
              </w:rPr>
              <w:t>200 000 000</w:t>
            </w:r>
          </w:p>
        </w:tc>
        <w:tc>
          <w:tcPr>
            <w:tcW w:w="1391" w:type="dxa"/>
            <w:shd w:val="clear" w:color="000000" w:fill="FFFFFF"/>
            <w:vAlign w:val="center"/>
            <w:hideMark/>
          </w:tcPr>
          <w:p w14:paraId="5357A5FB" w14:textId="77777777" w:rsidR="00B51DC2" w:rsidRPr="007172D3" w:rsidRDefault="00BC04B6" w:rsidP="00F804C1">
            <w:pPr>
              <w:widowControl/>
              <w:jc w:val="center"/>
              <w:rPr>
                <w:rFonts w:ascii="Arial" w:hAnsi="Arial" w:cs="Arial"/>
                <w:color w:val="000000"/>
                <w:sz w:val="18"/>
                <w:szCs w:val="18"/>
              </w:rPr>
            </w:pPr>
            <w:r>
              <w:rPr>
                <w:rFonts w:ascii="Arial" w:hAnsi="Arial" w:cs="Arial"/>
                <w:color w:val="000000"/>
                <w:sz w:val="18"/>
                <w:szCs w:val="18"/>
              </w:rPr>
              <w:t>5</w:t>
            </w:r>
            <w:r w:rsidR="00B51DC2" w:rsidRPr="007172D3">
              <w:rPr>
                <w:rFonts w:ascii="Arial" w:hAnsi="Arial" w:cs="Arial"/>
                <w:color w:val="000000"/>
                <w:sz w:val="18"/>
                <w:szCs w:val="18"/>
              </w:rPr>
              <w:t xml:space="preserve"> 000</w:t>
            </w:r>
          </w:p>
        </w:tc>
        <w:tc>
          <w:tcPr>
            <w:tcW w:w="1171" w:type="dxa"/>
            <w:shd w:val="clear" w:color="000000" w:fill="FFFFFF"/>
            <w:vAlign w:val="center"/>
            <w:hideMark/>
          </w:tcPr>
          <w:p w14:paraId="648781DF"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nová cena</w:t>
            </w:r>
          </w:p>
        </w:tc>
        <w:tc>
          <w:tcPr>
            <w:tcW w:w="1244" w:type="dxa"/>
            <w:shd w:val="clear" w:color="000000" w:fill="FFFFFF"/>
            <w:vAlign w:val="center"/>
            <w:hideMark/>
          </w:tcPr>
          <w:p w14:paraId="3D8E333C"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 </w:t>
            </w:r>
          </w:p>
        </w:tc>
      </w:tr>
      <w:tr w:rsidR="00B51DC2" w:rsidRPr="003B391F" w14:paraId="4FF83FA0" w14:textId="77777777" w:rsidTr="00A40943">
        <w:trPr>
          <w:trHeight w:val="313"/>
        </w:trPr>
        <w:tc>
          <w:tcPr>
            <w:tcW w:w="944" w:type="dxa"/>
            <w:vMerge w:val="restart"/>
            <w:shd w:val="clear" w:color="000000" w:fill="E7E6E6"/>
            <w:vAlign w:val="center"/>
            <w:hideMark/>
          </w:tcPr>
          <w:p w14:paraId="0CE109AD"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3</w:t>
            </w:r>
          </w:p>
        </w:tc>
        <w:tc>
          <w:tcPr>
            <w:tcW w:w="3281" w:type="dxa"/>
            <w:vMerge w:val="restart"/>
            <w:shd w:val="clear" w:color="000000" w:fill="E7E6E6"/>
            <w:vAlign w:val="center"/>
            <w:hideMark/>
          </w:tcPr>
          <w:p w14:paraId="303CE3E7" w14:textId="77777777" w:rsidR="00B51DC2" w:rsidRPr="007172D3" w:rsidRDefault="00B51DC2" w:rsidP="00F804C1">
            <w:pPr>
              <w:widowControl/>
              <w:rPr>
                <w:rFonts w:ascii="Arial" w:hAnsi="Arial" w:cs="Arial"/>
                <w:color w:val="000000"/>
                <w:sz w:val="18"/>
                <w:szCs w:val="18"/>
              </w:rPr>
            </w:pPr>
            <w:r w:rsidRPr="007172D3">
              <w:rPr>
                <w:rFonts w:ascii="Arial" w:hAnsi="Arial" w:cs="Arial"/>
                <w:color w:val="000000"/>
                <w:sz w:val="18"/>
                <w:szCs w:val="18"/>
              </w:rPr>
              <w:t>soubor zásob a cizích předmětů převzatých (cizí zásoby)</w:t>
            </w:r>
          </w:p>
        </w:tc>
        <w:tc>
          <w:tcPr>
            <w:tcW w:w="1643" w:type="dxa"/>
            <w:vMerge w:val="restart"/>
            <w:shd w:val="clear" w:color="000000" w:fill="FFFFFF"/>
            <w:vAlign w:val="center"/>
            <w:hideMark/>
          </w:tcPr>
          <w:p w14:paraId="2AFFD548" w14:textId="77777777" w:rsidR="00B51DC2" w:rsidRPr="007172D3" w:rsidRDefault="00F07A0D" w:rsidP="00F804C1">
            <w:pPr>
              <w:widowControl/>
              <w:jc w:val="center"/>
              <w:rPr>
                <w:rFonts w:ascii="Arial" w:hAnsi="Arial" w:cs="Arial"/>
                <w:color w:val="000000"/>
                <w:sz w:val="18"/>
                <w:szCs w:val="18"/>
              </w:rPr>
            </w:pPr>
            <w:r w:rsidRPr="007172D3">
              <w:rPr>
                <w:rFonts w:ascii="Arial" w:hAnsi="Arial" w:cs="Arial"/>
                <w:color w:val="000000"/>
                <w:sz w:val="18"/>
                <w:szCs w:val="18"/>
              </w:rPr>
              <w:t>300 000</w:t>
            </w:r>
          </w:p>
        </w:tc>
        <w:tc>
          <w:tcPr>
            <w:tcW w:w="1391" w:type="dxa"/>
            <w:vMerge w:val="restart"/>
            <w:shd w:val="clear" w:color="000000" w:fill="FFFFFF"/>
            <w:vAlign w:val="center"/>
            <w:hideMark/>
          </w:tcPr>
          <w:p w14:paraId="33A6061F"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5 000</w:t>
            </w:r>
          </w:p>
        </w:tc>
        <w:tc>
          <w:tcPr>
            <w:tcW w:w="1171" w:type="dxa"/>
            <w:vMerge w:val="restart"/>
            <w:shd w:val="clear" w:color="000000" w:fill="FFFFFF"/>
            <w:vAlign w:val="center"/>
            <w:hideMark/>
          </w:tcPr>
          <w:p w14:paraId="03459A5F"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nová cena</w:t>
            </w:r>
          </w:p>
        </w:tc>
        <w:tc>
          <w:tcPr>
            <w:tcW w:w="1244" w:type="dxa"/>
            <w:vMerge w:val="restart"/>
            <w:shd w:val="clear" w:color="000000" w:fill="FFFFFF"/>
            <w:vAlign w:val="center"/>
            <w:hideMark/>
          </w:tcPr>
          <w:p w14:paraId="203FF073"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 </w:t>
            </w:r>
          </w:p>
        </w:tc>
      </w:tr>
      <w:tr w:rsidR="00B51DC2" w:rsidRPr="003B391F" w14:paraId="3D4A5031" w14:textId="77777777" w:rsidTr="00A40943">
        <w:trPr>
          <w:trHeight w:val="325"/>
        </w:trPr>
        <w:tc>
          <w:tcPr>
            <w:tcW w:w="944" w:type="dxa"/>
            <w:vMerge/>
            <w:vAlign w:val="center"/>
            <w:hideMark/>
          </w:tcPr>
          <w:p w14:paraId="01ADB16C" w14:textId="77777777" w:rsidR="00B51DC2" w:rsidRPr="007172D3" w:rsidRDefault="00B51DC2" w:rsidP="00F804C1">
            <w:pPr>
              <w:widowControl/>
              <w:rPr>
                <w:rFonts w:ascii="Arial" w:hAnsi="Arial" w:cs="Arial"/>
                <w:color w:val="000000"/>
                <w:sz w:val="18"/>
                <w:szCs w:val="18"/>
              </w:rPr>
            </w:pPr>
          </w:p>
        </w:tc>
        <w:tc>
          <w:tcPr>
            <w:tcW w:w="3281" w:type="dxa"/>
            <w:vMerge/>
            <w:vAlign w:val="center"/>
            <w:hideMark/>
          </w:tcPr>
          <w:p w14:paraId="7F7C3CF8" w14:textId="77777777" w:rsidR="00B51DC2" w:rsidRPr="007172D3" w:rsidRDefault="00B51DC2" w:rsidP="00F804C1">
            <w:pPr>
              <w:widowControl/>
              <w:rPr>
                <w:rFonts w:ascii="Arial" w:hAnsi="Arial" w:cs="Arial"/>
                <w:color w:val="000000"/>
                <w:sz w:val="18"/>
                <w:szCs w:val="18"/>
              </w:rPr>
            </w:pPr>
          </w:p>
        </w:tc>
        <w:tc>
          <w:tcPr>
            <w:tcW w:w="1643" w:type="dxa"/>
            <w:vMerge/>
            <w:vAlign w:val="center"/>
            <w:hideMark/>
          </w:tcPr>
          <w:p w14:paraId="5C3BF3E6" w14:textId="77777777" w:rsidR="00B51DC2" w:rsidRPr="007172D3" w:rsidRDefault="00B51DC2" w:rsidP="00F804C1">
            <w:pPr>
              <w:widowControl/>
              <w:rPr>
                <w:rFonts w:ascii="Arial" w:hAnsi="Arial" w:cs="Arial"/>
                <w:color w:val="000000"/>
                <w:sz w:val="18"/>
                <w:szCs w:val="18"/>
              </w:rPr>
            </w:pPr>
          </w:p>
        </w:tc>
        <w:tc>
          <w:tcPr>
            <w:tcW w:w="1391" w:type="dxa"/>
            <w:vMerge/>
            <w:vAlign w:val="center"/>
            <w:hideMark/>
          </w:tcPr>
          <w:p w14:paraId="0308AE6D" w14:textId="77777777" w:rsidR="00B51DC2" w:rsidRPr="007172D3" w:rsidRDefault="00B51DC2" w:rsidP="00F804C1">
            <w:pPr>
              <w:widowControl/>
              <w:rPr>
                <w:rFonts w:ascii="Arial" w:hAnsi="Arial" w:cs="Arial"/>
                <w:color w:val="000000"/>
                <w:sz w:val="18"/>
                <w:szCs w:val="18"/>
              </w:rPr>
            </w:pPr>
          </w:p>
        </w:tc>
        <w:tc>
          <w:tcPr>
            <w:tcW w:w="1171" w:type="dxa"/>
            <w:vMerge/>
            <w:vAlign w:val="center"/>
            <w:hideMark/>
          </w:tcPr>
          <w:p w14:paraId="7F184657" w14:textId="77777777" w:rsidR="00B51DC2" w:rsidRPr="007172D3" w:rsidRDefault="00B51DC2" w:rsidP="00F804C1">
            <w:pPr>
              <w:widowControl/>
              <w:rPr>
                <w:rFonts w:ascii="Arial" w:hAnsi="Arial" w:cs="Arial"/>
                <w:color w:val="000000"/>
                <w:sz w:val="18"/>
                <w:szCs w:val="18"/>
              </w:rPr>
            </w:pPr>
          </w:p>
        </w:tc>
        <w:tc>
          <w:tcPr>
            <w:tcW w:w="1244" w:type="dxa"/>
            <w:vMerge/>
            <w:vAlign w:val="center"/>
            <w:hideMark/>
          </w:tcPr>
          <w:p w14:paraId="614F6108" w14:textId="77777777" w:rsidR="00B51DC2" w:rsidRPr="007172D3" w:rsidRDefault="00B51DC2" w:rsidP="00F804C1">
            <w:pPr>
              <w:widowControl/>
              <w:rPr>
                <w:rFonts w:ascii="Arial" w:hAnsi="Arial" w:cs="Arial"/>
                <w:color w:val="000000"/>
                <w:sz w:val="18"/>
                <w:szCs w:val="18"/>
              </w:rPr>
            </w:pPr>
          </w:p>
        </w:tc>
      </w:tr>
      <w:tr w:rsidR="00B51DC2" w:rsidRPr="003B391F" w14:paraId="7B8E4275" w14:textId="77777777" w:rsidTr="00A40943">
        <w:trPr>
          <w:trHeight w:val="1038"/>
        </w:trPr>
        <w:tc>
          <w:tcPr>
            <w:tcW w:w="944" w:type="dxa"/>
            <w:shd w:val="clear" w:color="000000" w:fill="E7E6E6"/>
            <w:vAlign w:val="center"/>
            <w:hideMark/>
          </w:tcPr>
          <w:p w14:paraId="66F32AEF"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4</w:t>
            </w:r>
          </w:p>
        </w:tc>
        <w:tc>
          <w:tcPr>
            <w:tcW w:w="3281" w:type="dxa"/>
            <w:shd w:val="clear" w:color="000000" w:fill="E7E6E6"/>
            <w:vAlign w:val="center"/>
            <w:hideMark/>
          </w:tcPr>
          <w:p w14:paraId="19C30970" w14:textId="77777777" w:rsidR="00B51DC2" w:rsidRPr="007172D3" w:rsidRDefault="00B51DC2" w:rsidP="00F804C1">
            <w:pPr>
              <w:widowControl/>
              <w:rPr>
                <w:rFonts w:ascii="Arial" w:hAnsi="Arial" w:cs="Arial"/>
                <w:color w:val="000000"/>
                <w:sz w:val="18"/>
                <w:szCs w:val="18"/>
              </w:rPr>
            </w:pPr>
            <w:r w:rsidRPr="007172D3">
              <w:rPr>
                <w:rFonts w:ascii="Arial" w:hAnsi="Arial" w:cs="Arial"/>
                <w:color w:val="000000"/>
                <w:sz w:val="18"/>
                <w:szCs w:val="18"/>
              </w:rPr>
              <w:t>soubor věcí umělecké, historické nebo sběratelské hodnoty – soubor sbírkových předmětů vlastních a cizích vlastněných či spravovaných</w:t>
            </w:r>
          </w:p>
        </w:tc>
        <w:tc>
          <w:tcPr>
            <w:tcW w:w="1643" w:type="dxa"/>
            <w:shd w:val="clear" w:color="000000" w:fill="FFFFFF"/>
            <w:vAlign w:val="center"/>
            <w:hideMark/>
          </w:tcPr>
          <w:p w14:paraId="6A4DD5C4"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40 000 000</w:t>
            </w:r>
          </w:p>
        </w:tc>
        <w:tc>
          <w:tcPr>
            <w:tcW w:w="1391" w:type="dxa"/>
            <w:shd w:val="clear" w:color="000000" w:fill="FFFFFF"/>
            <w:vAlign w:val="center"/>
            <w:hideMark/>
          </w:tcPr>
          <w:p w14:paraId="470EB65D"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5 000</w:t>
            </w:r>
          </w:p>
        </w:tc>
        <w:tc>
          <w:tcPr>
            <w:tcW w:w="1171" w:type="dxa"/>
            <w:shd w:val="clear" w:color="000000" w:fill="FFFFFF"/>
            <w:vAlign w:val="center"/>
            <w:hideMark/>
          </w:tcPr>
          <w:p w14:paraId="1A76F8C9"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obecná cena</w:t>
            </w:r>
          </w:p>
        </w:tc>
        <w:tc>
          <w:tcPr>
            <w:tcW w:w="1244" w:type="dxa"/>
            <w:shd w:val="clear" w:color="000000" w:fill="FFFFFF"/>
            <w:vAlign w:val="center"/>
            <w:hideMark/>
          </w:tcPr>
          <w:p w14:paraId="6132F92E"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 </w:t>
            </w:r>
          </w:p>
        </w:tc>
      </w:tr>
      <w:tr w:rsidR="00B51DC2" w:rsidRPr="003B391F" w14:paraId="5F0B11DF" w14:textId="77777777" w:rsidTr="00A40943">
        <w:trPr>
          <w:trHeight w:val="415"/>
        </w:trPr>
        <w:tc>
          <w:tcPr>
            <w:tcW w:w="944" w:type="dxa"/>
            <w:shd w:val="clear" w:color="000000" w:fill="E7E6E6"/>
            <w:vAlign w:val="center"/>
            <w:hideMark/>
          </w:tcPr>
          <w:p w14:paraId="1B988029"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5</w:t>
            </w:r>
          </w:p>
        </w:tc>
        <w:tc>
          <w:tcPr>
            <w:tcW w:w="3281" w:type="dxa"/>
            <w:shd w:val="clear" w:color="000000" w:fill="E7E6E6"/>
            <w:vAlign w:val="center"/>
            <w:hideMark/>
          </w:tcPr>
          <w:p w14:paraId="44796FE6" w14:textId="77777777" w:rsidR="00B51DC2" w:rsidRPr="007172D3" w:rsidRDefault="00D62BD3" w:rsidP="00F804C1">
            <w:pPr>
              <w:widowControl/>
              <w:rPr>
                <w:rFonts w:ascii="Arial" w:hAnsi="Arial" w:cs="Arial"/>
                <w:color w:val="000000"/>
                <w:sz w:val="18"/>
                <w:szCs w:val="18"/>
              </w:rPr>
            </w:pPr>
            <w:r w:rsidRPr="007172D3">
              <w:rPr>
                <w:rFonts w:ascii="Arial" w:hAnsi="Arial" w:cs="Arial"/>
                <w:color w:val="000000"/>
                <w:sz w:val="18"/>
                <w:szCs w:val="18"/>
              </w:rPr>
              <w:t>v</w:t>
            </w:r>
            <w:r w:rsidR="00B51DC2" w:rsidRPr="007172D3">
              <w:rPr>
                <w:rFonts w:ascii="Arial" w:hAnsi="Arial" w:cs="Arial"/>
                <w:color w:val="000000"/>
                <w:sz w:val="18"/>
                <w:szCs w:val="18"/>
              </w:rPr>
              <w:t>ěci vnesené, odložené, věci návštěv</w:t>
            </w:r>
          </w:p>
        </w:tc>
        <w:tc>
          <w:tcPr>
            <w:tcW w:w="1643" w:type="dxa"/>
            <w:shd w:val="clear" w:color="000000" w:fill="FFFFFF"/>
            <w:vAlign w:val="center"/>
            <w:hideMark/>
          </w:tcPr>
          <w:p w14:paraId="01C69D94"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100 000</w:t>
            </w:r>
          </w:p>
        </w:tc>
        <w:tc>
          <w:tcPr>
            <w:tcW w:w="1391" w:type="dxa"/>
            <w:shd w:val="clear" w:color="000000" w:fill="FFFFFF"/>
            <w:vAlign w:val="center"/>
            <w:hideMark/>
          </w:tcPr>
          <w:p w14:paraId="3B97F422" w14:textId="77777777" w:rsidR="00B51DC2" w:rsidRPr="007172D3" w:rsidRDefault="00BC04B6" w:rsidP="00F804C1">
            <w:pPr>
              <w:widowControl/>
              <w:jc w:val="center"/>
              <w:rPr>
                <w:rFonts w:ascii="Arial" w:hAnsi="Arial" w:cs="Arial"/>
                <w:color w:val="000000"/>
                <w:sz w:val="18"/>
                <w:szCs w:val="18"/>
              </w:rPr>
            </w:pPr>
            <w:r>
              <w:rPr>
                <w:rFonts w:ascii="Arial" w:hAnsi="Arial" w:cs="Arial"/>
                <w:color w:val="000000"/>
                <w:sz w:val="18"/>
                <w:szCs w:val="18"/>
              </w:rPr>
              <w:t>5</w:t>
            </w:r>
            <w:r w:rsidR="00B51DC2" w:rsidRPr="007172D3">
              <w:rPr>
                <w:rFonts w:ascii="Arial" w:hAnsi="Arial" w:cs="Arial"/>
                <w:color w:val="000000"/>
                <w:sz w:val="18"/>
                <w:szCs w:val="18"/>
              </w:rPr>
              <w:t xml:space="preserve"> 000</w:t>
            </w:r>
          </w:p>
        </w:tc>
        <w:tc>
          <w:tcPr>
            <w:tcW w:w="1171" w:type="dxa"/>
            <w:shd w:val="clear" w:color="000000" w:fill="FFFFFF"/>
            <w:vAlign w:val="center"/>
            <w:hideMark/>
          </w:tcPr>
          <w:p w14:paraId="4F7D8D20"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 </w:t>
            </w:r>
          </w:p>
        </w:tc>
        <w:tc>
          <w:tcPr>
            <w:tcW w:w="1244" w:type="dxa"/>
            <w:shd w:val="clear" w:color="000000" w:fill="FFFFFF"/>
            <w:vAlign w:val="center"/>
            <w:hideMark/>
          </w:tcPr>
          <w:p w14:paraId="1E9BEE20"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1.</w:t>
            </w:r>
            <w:r w:rsidR="00A40943">
              <w:rPr>
                <w:rFonts w:ascii="Arial" w:hAnsi="Arial" w:cs="Arial"/>
                <w:color w:val="000000"/>
                <w:sz w:val="18"/>
                <w:szCs w:val="18"/>
              </w:rPr>
              <w:t xml:space="preserve"> </w:t>
            </w:r>
            <w:r w:rsidRPr="007172D3">
              <w:rPr>
                <w:rFonts w:ascii="Arial" w:hAnsi="Arial" w:cs="Arial"/>
                <w:color w:val="000000"/>
                <w:sz w:val="18"/>
                <w:szCs w:val="18"/>
              </w:rPr>
              <w:t>riziko</w:t>
            </w:r>
          </w:p>
        </w:tc>
      </w:tr>
      <w:tr w:rsidR="00B51DC2" w:rsidRPr="003B391F" w14:paraId="44431AE7" w14:textId="77777777" w:rsidTr="00A40943">
        <w:trPr>
          <w:trHeight w:val="833"/>
        </w:trPr>
        <w:tc>
          <w:tcPr>
            <w:tcW w:w="944" w:type="dxa"/>
            <w:shd w:val="clear" w:color="000000" w:fill="E7E6E6"/>
            <w:vAlign w:val="center"/>
            <w:hideMark/>
          </w:tcPr>
          <w:p w14:paraId="46B98675"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6</w:t>
            </w:r>
          </w:p>
        </w:tc>
        <w:tc>
          <w:tcPr>
            <w:tcW w:w="3281" w:type="dxa"/>
            <w:shd w:val="clear" w:color="000000" w:fill="E7E6E6"/>
            <w:vAlign w:val="center"/>
            <w:hideMark/>
          </w:tcPr>
          <w:p w14:paraId="5668064D" w14:textId="77777777" w:rsidR="00B51DC2" w:rsidRPr="007172D3" w:rsidRDefault="00B51DC2" w:rsidP="00F804C1">
            <w:pPr>
              <w:widowControl/>
              <w:rPr>
                <w:rFonts w:ascii="Arial" w:hAnsi="Arial" w:cs="Arial"/>
                <w:color w:val="000000"/>
                <w:sz w:val="18"/>
                <w:szCs w:val="18"/>
              </w:rPr>
            </w:pPr>
            <w:r w:rsidRPr="007172D3">
              <w:rPr>
                <w:rFonts w:ascii="Arial" w:hAnsi="Arial" w:cs="Arial"/>
                <w:color w:val="000000"/>
                <w:sz w:val="18"/>
                <w:szCs w:val="18"/>
              </w:rPr>
              <w:t>dokumentace knihovny – soubor knižních jednotek – knihy, CD, noviny, videokazety, ostatní dokumentace</w:t>
            </w:r>
          </w:p>
        </w:tc>
        <w:tc>
          <w:tcPr>
            <w:tcW w:w="1643" w:type="dxa"/>
            <w:shd w:val="clear" w:color="000000" w:fill="FFFFFF"/>
            <w:vAlign w:val="center"/>
            <w:hideMark/>
          </w:tcPr>
          <w:p w14:paraId="6FC6A2F8" w14:textId="77777777" w:rsidR="00B51DC2" w:rsidRPr="007172D3" w:rsidRDefault="00F07A0D" w:rsidP="00F804C1">
            <w:pPr>
              <w:widowControl/>
              <w:jc w:val="center"/>
              <w:rPr>
                <w:rFonts w:ascii="Arial" w:hAnsi="Arial" w:cs="Arial"/>
                <w:color w:val="000000"/>
                <w:sz w:val="18"/>
                <w:szCs w:val="18"/>
              </w:rPr>
            </w:pPr>
            <w:r w:rsidRPr="007172D3">
              <w:rPr>
                <w:rFonts w:ascii="Arial" w:hAnsi="Arial" w:cs="Arial"/>
                <w:color w:val="000000"/>
                <w:sz w:val="18"/>
                <w:szCs w:val="18"/>
              </w:rPr>
              <w:t>24 000 000</w:t>
            </w:r>
          </w:p>
        </w:tc>
        <w:tc>
          <w:tcPr>
            <w:tcW w:w="1391" w:type="dxa"/>
            <w:shd w:val="clear" w:color="000000" w:fill="FFFFFF"/>
            <w:vAlign w:val="center"/>
            <w:hideMark/>
          </w:tcPr>
          <w:p w14:paraId="3266EC9F" w14:textId="77777777" w:rsidR="00B51DC2" w:rsidRPr="007172D3" w:rsidRDefault="00BC04B6" w:rsidP="00F804C1">
            <w:pPr>
              <w:widowControl/>
              <w:jc w:val="center"/>
              <w:rPr>
                <w:rFonts w:ascii="Arial" w:hAnsi="Arial" w:cs="Arial"/>
                <w:color w:val="000000"/>
                <w:sz w:val="18"/>
                <w:szCs w:val="18"/>
              </w:rPr>
            </w:pPr>
            <w:r>
              <w:rPr>
                <w:rFonts w:ascii="Arial" w:hAnsi="Arial" w:cs="Arial"/>
                <w:color w:val="000000"/>
                <w:sz w:val="18"/>
                <w:szCs w:val="18"/>
              </w:rPr>
              <w:t>5</w:t>
            </w:r>
            <w:r w:rsidR="00B51DC2" w:rsidRPr="007172D3">
              <w:rPr>
                <w:rFonts w:ascii="Arial" w:hAnsi="Arial" w:cs="Arial"/>
                <w:color w:val="000000"/>
                <w:sz w:val="18"/>
                <w:szCs w:val="18"/>
              </w:rPr>
              <w:t xml:space="preserve"> 000</w:t>
            </w:r>
          </w:p>
        </w:tc>
        <w:tc>
          <w:tcPr>
            <w:tcW w:w="1171" w:type="dxa"/>
            <w:shd w:val="clear" w:color="000000" w:fill="FFFFFF"/>
            <w:vAlign w:val="center"/>
            <w:hideMark/>
          </w:tcPr>
          <w:p w14:paraId="31905239"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 </w:t>
            </w:r>
          </w:p>
        </w:tc>
        <w:tc>
          <w:tcPr>
            <w:tcW w:w="1244" w:type="dxa"/>
            <w:shd w:val="clear" w:color="000000" w:fill="FFFFFF"/>
            <w:vAlign w:val="center"/>
            <w:hideMark/>
          </w:tcPr>
          <w:p w14:paraId="08AF32F8"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 </w:t>
            </w:r>
          </w:p>
        </w:tc>
      </w:tr>
      <w:tr w:rsidR="00B51DC2" w:rsidRPr="003B391F" w14:paraId="61DB6A61" w14:textId="77777777" w:rsidTr="00A40943">
        <w:trPr>
          <w:trHeight w:val="986"/>
        </w:trPr>
        <w:tc>
          <w:tcPr>
            <w:tcW w:w="944" w:type="dxa"/>
            <w:shd w:val="clear" w:color="000000" w:fill="E7E6E6"/>
            <w:vAlign w:val="center"/>
            <w:hideMark/>
          </w:tcPr>
          <w:p w14:paraId="5D6BDC58"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7</w:t>
            </w:r>
          </w:p>
        </w:tc>
        <w:tc>
          <w:tcPr>
            <w:tcW w:w="3281" w:type="dxa"/>
            <w:shd w:val="clear" w:color="000000" w:fill="E7E6E6"/>
            <w:vAlign w:val="center"/>
            <w:hideMark/>
          </w:tcPr>
          <w:p w14:paraId="0DF1004D" w14:textId="77777777" w:rsidR="00B51DC2" w:rsidRPr="007172D3" w:rsidRDefault="00B51DC2" w:rsidP="00A40943">
            <w:pPr>
              <w:widowControl/>
              <w:rPr>
                <w:rFonts w:ascii="Arial" w:hAnsi="Arial" w:cs="Arial"/>
                <w:color w:val="000000"/>
                <w:sz w:val="18"/>
                <w:szCs w:val="18"/>
              </w:rPr>
            </w:pPr>
            <w:r w:rsidRPr="007172D3">
              <w:rPr>
                <w:rFonts w:ascii="Arial" w:hAnsi="Arial" w:cs="Arial"/>
                <w:color w:val="000000"/>
                <w:sz w:val="18"/>
                <w:szCs w:val="18"/>
              </w:rPr>
              <w:t>soubor vlastních a cizích finančních prostředků (tuzemské i cizozemské státovky, bankovky a oběžné mince v</w:t>
            </w:r>
            <w:r w:rsidR="00A40943">
              <w:rPr>
                <w:rFonts w:ascii="Arial" w:hAnsi="Arial" w:cs="Arial"/>
                <w:color w:val="000000"/>
                <w:sz w:val="18"/>
                <w:szCs w:val="18"/>
              </w:rPr>
              <w:t> </w:t>
            </w:r>
            <w:r w:rsidRPr="007172D3">
              <w:rPr>
                <w:rFonts w:ascii="Arial" w:hAnsi="Arial" w:cs="Arial"/>
                <w:color w:val="000000"/>
                <w:sz w:val="18"/>
                <w:szCs w:val="18"/>
              </w:rPr>
              <w:t>hotovosti, cenné papíry a cennosti)</w:t>
            </w:r>
          </w:p>
        </w:tc>
        <w:tc>
          <w:tcPr>
            <w:tcW w:w="1643" w:type="dxa"/>
            <w:shd w:val="clear" w:color="000000" w:fill="FFFFFF"/>
            <w:vAlign w:val="center"/>
            <w:hideMark/>
          </w:tcPr>
          <w:p w14:paraId="71A545C3" w14:textId="77777777" w:rsidR="00B51DC2" w:rsidRPr="007172D3" w:rsidRDefault="00F07A0D" w:rsidP="00F804C1">
            <w:pPr>
              <w:widowControl/>
              <w:jc w:val="center"/>
              <w:rPr>
                <w:rFonts w:ascii="Arial" w:hAnsi="Arial" w:cs="Arial"/>
                <w:color w:val="000000"/>
                <w:sz w:val="18"/>
                <w:szCs w:val="18"/>
              </w:rPr>
            </w:pPr>
            <w:r w:rsidRPr="007172D3">
              <w:rPr>
                <w:rFonts w:ascii="Arial" w:hAnsi="Arial" w:cs="Arial"/>
                <w:color w:val="000000"/>
                <w:sz w:val="18"/>
                <w:szCs w:val="18"/>
              </w:rPr>
              <w:t>233 000</w:t>
            </w:r>
          </w:p>
        </w:tc>
        <w:tc>
          <w:tcPr>
            <w:tcW w:w="1391" w:type="dxa"/>
            <w:shd w:val="clear" w:color="000000" w:fill="FFFFFF"/>
            <w:vAlign w:val="center"/>
            <w:hideMark/>
          </w:tcPr>
          <w:p w14:paraId="6C724817" w14:textId="77777777" w:rsidR="00B51DC2" w:rsidRPr="007172D3" w:rsidRDefault="00BC04B6" w:rsidP="00F804C1">
            <w:pPr>
              <w:widowControl/>
              <w:jc w:val="center"/>
              <w:rPr>
                <w:rFonts w:ascii="Arial" w:hAnsi="Arial" w:cs="Arial"/>
                <w:color w:val="000000"/>
                <w:sz w:val="18"/>
                <w:szCs w:val="18"/>
              </w:rPr>
            </w:pPr>
            <w:r>
              <w:rPr>
                <w:rFonts w:ascii="Arial" w:hAnsi="Arial" w:cs="Arial"/>
                <w:color w:val="000000"/>
                <w:sz w:val="18"/>
                <w:szCs w:val="18"/>
              </w:rPr>
              <w:t>1</w:t>
            </w:r>
            <w:r w:rsidR="00B51DC2" w:rsidRPr="007172D3">
              <w:rPr>
                <w:rFonts w:ascii="Arial" w:hAnsi="Arial" w:cs="Arial"/>
                <w:color w:val="000000"/>
                <w:sz w:val="18"/>
                <w:szCs w:val="18"/>
              </w:rPr>
              <w:t xml:space="preserve"> 000</w:t>
            </w:r>
          </w:p>
        </w:tc>
        <w:tc>
          <w:tcPr>
            <w:tcW w:w="1171" w:type="dxa"/>
            <w:shd w:val="clear" w:color="000000" w:fill="FFFFFF"/>
            <w:vAlign w:val="center"/>
            <w:hideMark/>
          </w:tcPr>
          <w:p w14:paraId="77449D1A"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 </w:t>
            </w:r>
          </w:p>
        </w:tc>
        <w:tc>
          <w:tcPr>
            <w:tcW w:w="1244" w:type="dxa"/>
            <w:shd w:val="clear" w:color="000000" w:fill="FFFFFF"/>
            <w:vAlign w:val="center"/>
            <w:hideMark/>
          </w:tcPr>
          <w:p w14:paraId="1E4BED4D"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1.</w:t>
            </w:r>
            <w:r w:rsidR="00A40943">
              <w:rPr>
                <w:rFonts w:ascii="Arial" w:hAnsi="Arial" w:cs="Arial"/>
                <w:color w:val="000000"/>
                <w:sz w:val="18"/>
                <w:szCs w:val="18"/>
              </w:rPr>
              <w:t xml:space="preserve"> </w:t>
            </w:r>
            <w:r w:rsidRPr="007172D3">
              <w:rPr>
                <w:rFonts w:ascii="Arial" w:hAnsi="Arial" w:cs="Arial"/>
                <w:color w:val="000000"/>
                <w:sz w:val="18"/>
                <w:szCs w:val="18"/>
              </w:rPr>
              <w:t>riziko</w:t>
            </w:r>
          </w:p>
        </w:tc>
      </w:tr>
      <w:tr w:rsidR="00B51DC2" w:rsidRPr="003B391F" w14:paraId="3A03CF88" w14:textId="77777777" w:rsidTr="00A40943">
        <w:trPr>
          <w:trHeight w:val="1260"/>
        </w:trPr>
        <w:tc>
          <w:tcPr>
            <w:tcW w:w="944" w:type="dxa"/>
            <w:shd w:val="clear" w:color="000000" w:fill="E7E6E6"/>
            <w:vAlign w:val="center"/>
            <w:hideMark/>
          </w:tcPr>
          <w:p w14:paraId="398CE90D"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8</w:t>
            </w:r>
          </w:p>
        </w:tc>
        <w:tc>
          <w:tcPr>
            <w:tcW w:w="3281" w:type="dxa"/>
            <w:shd w:val="clear" w:color="000000" w:fill="E7E6E6"/>
            <w:vAlign w:val="center"/>
            <w:hideMark/>
          </w:tcPr>
          <w:p w14:paraId="6DD55B15" w14:textId="77777777" w:rsidR="00B51DC2" w:rsidRPr="007172D3" w:rsidRDefault="00B51DC2" w:rsidP="00A40943">
            <w:pPr>
              <w:widowControl/>
              <w:rPr>
                <w:rFonts w:ascii="Arial" w:hAnsi="Arial" w:cs="Arial"/>
                <w:color w:val="000000"/>
                <w:sz w:val="18"/>
                <w:szCs w:val="18"/>
              </w:rPr>
            </w:pPr>
            <w:r w:rsidRPr="007172D3">
              <w:rPr>
                <w:rFonts w:ascii="Arial" w:hAnsi="Arial" w:cs="Arial"/>
                <w:color w:val="000000"/>
                <w:sz w:val="18"/>
                <w:szCs w:val="18"/>
              </w:rPr>
              <w:t>dokumentace – soubor písemností, plánů, obchodních knih, kartoték, výkresů, magnetických pásků a</w:t>
            </w:r>
            <w:r w:rsidR="00A40943">
              <w:rPr>
                <w:rFonts w:ascii="Arial" w:hAnsi="Arial" w:cs="Arial"/>
                <w:color w:val="000000"/>
                <w:sz w:val="18"/>
                <w:szCs w:val="18"/>
              </w:rPr>
              <w:t> </w:t>
            </w:r>
            <w:r w:rsidRPr="007172D3">
              <w:rPr>
                <w:rFonts w:ascii="Arial" w:hAnsi="Arial" w:cs="Arial"/>
                <w:color w:val="000000"/>
                <w:sz w:val="18"/>
                <w:szCs w:val="18"/>
              </w:rPr>
              <w:t>magnetických disků, ostatních nosičů dat a záznamů na nich</w:t>
            </w:r>
          </w:p>
        </w:tc>
        <w:tc>
          <w:tcPr>
            <w:tcW w:w="1643" w:type="dxa"/>
            <w:shd w:val="clear" w:color="000000" w:fill="FFFFFF"/>
            <w:vAlign w:val="center"/>
            <w:hideMark/>
          </w:tcPr>
          <w:p w14:paraId="2D1419C9"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100 000 </w:t>
            </w:r>
          </w:p>
        </w:tc>
        <w:tc>
          <w:tcPr>
            <w:tcW w:w="1391" w:type="dxa"/>
            <w:shd w:val="clear" w:color="000000" w:fill="FFFFFF"/>
            <w:vAlign w:val="center"/>
            <w:hideMark/>
          </w:tcPr>
          <w:p w14:paraId="772DEFE2"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1 000</w:t>
            </w:r>
          </w:p>
        </w:tc>
        <w:tc>
          <w:tcPr>
            <w:tcW w:w="1171" w:type="dxa"/>
            <w:shd w:val="clear" w:color="000000" w:fill="FFFFFF"/>
            <w:vAlign w:val="center"/>
            <w:hideMark/>
          </w:tcPr>
          <w:p w14:paraId="3858B653"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 </w:t>
            </w:r>
          </w:p>
        </w:tc>
        <w:tc>
          <w:tcPr>
            <w:tcW w:w="1244" w:type="dxa"/>
            <w:shd w:val="clear" w:color="000000" w:fill="FFFFFF"/>
            <w:vAlign w:val="center"/>
            <w:hideMark/>
          </w:tcPr>
          <w:p w14:paraId="3E57667E"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 </w:t>
            </w:r>
          </w:p>
        </w:tc>
      </w:tr>
      <w:tr w:rsidR="00B51DC2" w:rsidRPr="003B391F" w14:paraId="415A5AFE" w14:textId="77777777" w:rsidTr="00A40943">
        <w:trPr>
          <w:trHeight w:val="325"/>
        </w:trPr>
        <w:tc>
          <w:tcPr>
            <w:tcW w:w="944" w:type="dxa"/>
            <w:shd w:val="clear" w:color="000000" w:fill="E7E6E6"/>
            <w:vAlign w:val="center"/>
            <w:hideMark/>
          </w:tcPr>
          <w:p w14:paraId="3F3D737E"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9</w:t>
            </w:r>
          </w:p>
        </w:tc>
        <w:tc>
          <w:tcPr>
            <w:tcW w:w="3281" w:type="dxa"/>
            <w:shd w:val="clear" w:color="000000" w:fill="E7E6E6"/>
            <w:vAlign w:val="center"/>
            <w:hideMark/>
          </w:tcPr>
          <w:p w14:paraId="33846F82" w14:textId="77777777" w:rsidR="00B51DC2" w:rsidRPr="007172D3" w:rsidRDefault="00B51DC2" w:rsidP="00F804C1">
            <w:pPr>
              <w:widowControl/>
              <w:rPr>
                <w:rFonts w:ascii="Arial" w:hAnsi="Arial" w:cs="Arial"/>
                <w:color w:val="000000"/>
                <w:sz w:val="18"/>
                <w:szCs w:val="18"/>
              </w:rPr>
            </w:pPr>
            <w:r w:rsidRPr="007172D3">
              <w:rPr>
                <w:rFonts w:ascii="Arial" w:hAnsi="Arial" w:cs="Arial"/>
                <w:color w:val="000000"/>
                <w:sz w:val="18"/>
                <w:szCs w:val="18"/>
              </w:rPr>
              <w:t>demolice, odvoz suti</w:t>
            </w:r>
          </w:p>
        </w:tc>
        <w:tc>
          <w:tcPr>
            <w:tcW w:w="1643" w:type="dxa"/>
            <w:shd w:val="clear" w:color="000000" w:fill="FFFFFF"/>
            <w:vAlign w:val="center"/>
            <w:hideMark/>
          </w:tcPr>
          <w:p w14:paraId="7AB693AF"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50 000 000 </w:t>
            </w:r>
          </w:p>
        </w:tc>
        <w:tc>
          <w:tcPr>
            <w:tcW w:w="1391" w:type="dxa"/>
            <w:shd w:val="clear" w:color="000000" w:fill="FFFFFF"/>
            <w:vAlign w:val="center"/>
            <w:hideMark/>
          </w:tcPr>
          <w:p w14:paraId="494C8906"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5 000 </w:t>
            </w:r>
          </w:p>
        </w:tc>
        <w:tc>
          <w:tcPr>
            <w:tcW w:w="1171" w:type="dxa"/>
            <w:shd w:val="clear" w:color="000000" w:fill="FFFFFF"/>
            <w:vAlign w:val="center"/>
            <w:hideMark/>
          </w:tcPr>
          <w:p w14:paraId="18318D1D"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 </w:t>
            </w:r>
          </w:p>
        </w:tc>
        <w:tc>
          <w:tcPr>
            <w:tcW w:w="1244" w:type="dxa"/>
            <w:shd w:val="clear" w:color="000000" w:fill="FFFFFF"/>
            <w:vAlign w:val="center"/>
            <w:hideMark/>
          </w:tcPr>
          <w:p w14:paraId="3FFF5485" w14:textId="77777777" w:rsidR="00B51DC2" w:rsidRPr="007172D3" w:rsidRDefault="00B51DC2" w:rsidP="00F804C1">
            <w:pPr>
              <w:widowControl/>
              <w:jc w:val="center"/>
              <w:rPr>
                <w:rFonts w:ascii="Arial" w:hAnsi="Arial" w:cs="Arial"/>
                <w:color w:val="000000"/>
                <w:sz w:val="18"/>
                <w:szCs w:val="18"/>
              </w:rPr>
            </w:pPr>
            <w:r w:rsidRPr="007172D3">
              <w:rPr>
                <w:rFonts w:ascii="Arial" w:hAnsi="Arial" w:cs="Arial"/>
                <w:color w:val="000000"/>
                <w:sz w:val="18"/>
                <w:szCs w:val="18"/>
              </w:rPr>
              <w:t> </w:t>
            </w:r>
          </w:p>
        </w:tc>
      </w:tr>
    </w:tbl>
    <w:p w14:paraId="42619299" w14:textId="77777777" w:rsidR="00616A90" w:rsidRDefault="00616A90" w:rsidP="00CB1C49">
      <w:pPr>
        <w:ind w:left="142"/>
        <w:rPr>
          <w:rFonts w:ascii="Arial" w:hAnsi="Arial" w:cs="Arial"/>
          <w:b/>
        </w:rPr>
      </w:pPr>
    </w:p>
    <w:p w14:paraId="3441C6A2" w14:textId="77777777" w:rsidR="00715157" w:rsidRDefault="00715157" w:rsidP="00CB1C49">
      <w:pPr>
        <w:ind w:left="142"/>
        <w:rPr>
          <w:rFonts w:ascii="Arial" w:hAnsi="Arial" w:cs="Arial"/>
          <w:b/>
        </w:rPr>
      </w:pPr>
    </w:p>
    <w:tbl>
      <w:tblPr>
        <w:tblW w:w="9144" w:type="dxa"/>
        <w:tblCellMar>
          <w:left w:w="70" w:type="dxa"/>
          <w:right w:w="70" w:type="dxa"/>
        </w:tblCellMar>
        <w:tblLook w:val="04A0" w:firstRow="1" w:lastRow="0" w:firstColumn="1" w:lastColumn="0" w:noHBand="0" w:noVBand="1"/>
      </w:tblPr>
      <w:tblGrid>
        <w:gridCol w:w="9144"/>
      </w:tblGrid>
      <w:tr w:rsidR="00F804C1" w:rsidRPr="00F804C1" w14:paraId="4917266A" w14:textId="77777777" w:rsidTr="00A40943">
        <w:trPr>
          <w:trHeight w:val="400"/>
        </w:trPr>
        <w:tc>
          <w:tcPr>
            <w:tcW w:w="9144" w:type="dxa"/>
            <w:tcBorders>
              <w:top w:val="single" w:sz="8" w:space="0" w:color="auto"/>
              <w:left w:val="nil"/>
              <w:bottom w:val="single" w:sz="4" w:space="0" w:color="auto"/>
              <w:right w:val="nil"/>
            </w:tcBorders>
            <w:shd w:val="clear" w:color="000000" w:fill="002060"/>
            <w:vAlign w:val="center"/>
            <w:hideMark/>
          </w:tcPr>
          <w:p w14:paraId="5A6E0087" w14:textId="77777777" w:rsidR="00F804C1" w:rsidRPr="00F804C1" w:rsidRDefault="00F804C1" w:rsidP="00F804C1">
            <w:pPr>
              <w:widowControl/>
              <w:rPr>
                <w:rFonts w:ascii="Arial" w:hAnsi="Arial" w:cs="Arial"/>
                <w:b/>
                <w:bCs/>
                <w:color w:val="FFFFFF"/>
              </w:rPr>
            </w:pPr>
            <w:r>
              <w:rPr>
                <w:rFonts w:ascii="Arial" w:hAnsi="Arial" w:cs="Arial"/>
                <w:b/>
                <w:bCs/>
                <w:color w:val="FFFFFF"/>
              </w:rPr>
              <w:t>Limity pojistného</w:t>
            </w:r>
            <w:r w:rsidRPr="00F804C1">
              <w:rPr>
                <w:rFonts w:ascii="Arial" w:hAnsi="Arial" w:cs="Arial"/>
                <w:b/>
                <w:bCs/>
                <w:color w:val="FFFFFF"/>
              </w:rPr>
              <w:t xml:space="preserve"> plnění</w:t>
            </w:r>
          </w:p>
        </w:tc>
      </w:tr>
      <w:tr w:rsidR="00F804C1" w:rsidRPr="00F804C1" w14:paraId="0E5996BD" w14:textId="77777777" w:rsidTr="00A40943">
        <w:trPr>
          <w:trHeight w:val="939"/>
        </w:trPr>
        <w:tc>
          <w:tcPr>
            <w:tcW w:w="91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99584" w14:textId="77777777" w:rsidR="00F804C1" w:rsidRPr="00715157" w:rsidRDefault="00F804C1" w:rsidP="00A40943">
            <w:pPr>
              <w:widowControl/>
              <w:rPr>
                <w:rFonts w:ascii="Calibri" w:hAnsi="Calibri" w:cs="Calibri"/>
                <w:bCs/>
                <w:color w:val="000000"/>
                <w:sz w:val="18"/>
                <w:szCs w:val="18"/>
              </w:rPr>
            </w:pPr>
            <w:r w:rsidRPr="00715157">
              <w:rPr>
                <w:rFonts w:ascii="Calibri" w:hAnsi="Calibri" w:cs="Calibri"/>
                <w:bCs/>
                <w:color w:val="000000"/>
                <w:sz w:val="18"/>
                <w:szCs w:val="18"/>
              </w:rPr>
              <w:t>1.1.    Pojistné plnění ze všech pojištění sjednaných touto pojistnou smlouvou, v souhrnu za všechny pojistné události způsobené povodní nebo záplavou, nastalé v průběhu jednoho pojistného roku (resp. je-li pojištění sjednáno na dobu kratší než jeden pojistný rok, v průběhu trvání pojištění), je omezeno maximálním ročním limitem pojistného plnění ve výši 100</w:t>
            </w:r>
            <w:r w:rsidR="00A40943">
              <w:rPr>
                <w:rFonts w:ascii="Calibri" w:hAnsi="Calibri" w:cs="Calibri"/>
                <w:bCs/>
                <w:color w:val="000000"/>
                <w:sz w:val="18"/>
                <w:szCs w:val="18"/>
              </w:rPr>
              <w:t> </w:t>
            </w:r>
            <w:r w:rsidRPr="00715157">
              <w:rPr>
                <w:rFonts w:ascii="Calibri" w:hAnsi="Calibri" w:cs="Calibri"/>
                <w:bCs/>
                <w:color w:val="000000"/>
                <w:sz w:val="18"/>
                <w:szCs w:val="18"/>
              </w:rPr>
              <w:t>mil.</w:t>
            </w:r>
            <w:r w:rsidR="00A40943">
              <w:rPr>
                <w:rFonts w:ascii="Calibri" w:hAnsi="Calibri" w:cs="Calibri"/>
                <w:bCs/>
                <w:color w:val="000000"/>
                <w:sz w:val="18"/>
                <w:szCs w:val="18"/>
              </w:rPr>
              <w:t> </w:t>
            </w:r>
            <w:r w:rsidRPr="00715157">
              <w:rPr>
                <w:rFonts w:ascii="Calibri" w:hAnsi="Calibri" w:cs="Calibri"/>
                <w:bCs/>
                <w:color w:val="000000"/>
                <w:sz w:val="18"/>
                <w:szCs w:val="18"/>
              </w:rPr>
              <w:t>Kč; tím nejsou dotčena jiná ujednání, z nichž vyplývá povinnost pojistitele poskytnout pojistné plnění v nižší nebo stejné výši. </w:t>
            </w:r>
          </w:p>
        </w:tc>
      </w:tr>
      <w:tr w:rsidR="00F804C1" w:rsidRPr="00F804C1" w14:paraId="61D8258D" w14:textId="77777777" w:rsidTr="00A40943">
        <w:trPr>
          <w:trHeight w:val="1165"/>
        </w:trPr>
        <w:tc>
          <w:tcPr>
            <w:tcW w:w="91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F88377" w14:textId="77777777" w:rsidR="00F804C1" w:rsidRPr="00715157" w:rsidRDefault="00F804C1" w:rsidP="00F804C1">
            <w:pPr>
              <w:widowControl/>
              <w:rPr>
                <w:rFonts w:ascii="Calibri" w:hAnsi="Calibri" w:cs="Calibri"/>
                <w:bCs/>
                <w:color w:val="000000"/>
                <w:sz w:val="18"/>
                <w:szCs w:val="18"/>
              </w:rPr>
            </w:pPr>
            <w:r w:rsidRPr="00715157">
              <w:rPr>
                <w:rFonts w:ascii="Calibri" w:hAnsi="Calibri" w:cs="Calibri"/>
                <w:bCs/>
                <w:color w:val="000000"/>
                <w:sz w:val="18"/>
                <w:szCs w:val="18"/>
              </w:rPr>
              <w:t>1.2.    Pojistné plnění ze všech pojištění sjednaných touto pojistnou smlouvou, v souhrnu za všechny pojistné události způsobené povodní nebo záplavou na chodnících, mostech a mostcích, nastalé v průběhu jednoho pojistného roku (resp. je-li pojištění sjednáno na dobu kratší než jeden pojistný rok, v průběhu trvání pojištění), je omezeno maximálním ročním limitem pojistného plnění ve výši 5 000 000 Kč; tím nejsou dotčena jiná ujednání, z nichž vyplývá povinnost pojistitele poskytnout pojistné plnění v nižší nebo stejné výši.</w:t>
            </w:r>
          </w:p>
        </w:tc>
      </w:tr>
      <w:tr w:rsidR="00F804C1" w:rsidRPr="00F804C1" w14:paraId="026D5677" w14:textId="77777777" w:rsidTr="00A40943">
        <w:trPr>
          <w:trHeight w:val="1200"/>
        </w:trPr>
        <w:tc>
          <w:tcPr>
            <w:tcW w:w="91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256A57" w14:textId="77777777" w:rsidR="00F804C1" w:rsidRPr="00715157" w:rsidRDefault="00F804C1" w:rsidP="00F804C1">
            <w:pPr>
              <w:widowControl/>
              <w:rPr>
                <w:rFonts w:ascii="Calibri" w:hAnsi="Calibri" w:cs="Calibri"/>
                <w:bCs/>
                <w:color w:val="000000"/>
                <w:sz w:val="18"/>
                <w:szCs w:val="18"/>
              </w:rPr>
            </w:pPr>
            <w:r w:rsidRPr="00715157">
              <w:rPr>
                <w:rFonts w:ascii="Calibri" w:hAnsi="Calibri" w:cs="Calibri"/>
                <w:bCs/>
                <w:color w:val="000000"/>
                <w:sz w:val="18"/>
                <w:szCs w:val="18"/>
              </w:rPr>
              <w:t>1.3.    Pojistné plnění ze všech živelních nebezpečí sjednaných touto pojistnou smlouvou</w:t>
            </w:r>
            <w:r w:rsidR="00EC5392" w:rsidRPr="00715157">
              <w:rPr>
                <w:rFonts w:ascii="Calibri" w:hAnsi="Calibri" w:cs="Calibri"/>
                <w:bCs/>
                <w:color w:val="000000"/>
                <w:sz w:val="18"/>
                <w:szCs w:val="18"/>
              </w:rPr>
              <w:t>,</w:t>
            </w:r>
            <w:r w:rsidRPr="00715157">
              <w:rPr>
                <w:rFonts w:ascii="Calibri" w:hAnsi="Calibri" w:cs="Calibri"/>
                <w:bCs/>
                <w:color w:val="000000"/>
                <w:sz w:val="18"/>
                <w:szCs w:val="18"/>
              </w:rPr>
              <w:t xml:space="preserve"> kromě požáru a jeho průvodních jevů, výbuchu, přímého úderu blesku, záplavy, povodně a vodovodních nebezpečí nastalé v průběhu jednoho pojistného roku (resp. je-li pojištění sjednáno na dobu kratší než jeden pojistný rok, v průběhu trvání pojištění), je omezeno maximálním ročním limitem pojistného plnění ve výši 150 000 000 Kč; tím nejsou dotčena jiná ujednání, z nichž vyplývá povinnost pojistitele poskytnout pojistné plnění v nižší nebo stejné výši.</w:t>
            </w:r>
          </w:p>
        </w:tc>
      </w:tr>
      <w:tr w:rsidR="00F804C1" w:rsidRPr="00F804C1" w14:paraId="44A9A340" w14:textId="77777777" w:rsidTr="00A40943">
        <w:trPr>
          <w:trHeight w:val="999"/>
        </w:trPr>
        <w:tc>
          <w:tcPr>
            <w:tcW w:w="91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9AB1F4" w14:textId="77777777" w:rsidR="00F804C1" w:rsidRPr="00715157" w:rsidRDefault="00F804C1" w:rsidP="00F804C1">
            <w:pPr>
              <w:widowControl/>
              <w:rPr>
                <w:rFonts w:ascii="Calibri" w:hAnsi="Calibri" w:cs="Calibri"/>
                <w:bCs/>
                <w:color w:val="000000"/>
                <w:sz w:val="18"/>
                <w:szCs w:val="18"/>
              </w:rPr>
            </w:pPr>
            <w:r w:rsidRPr="00715157">
              <w:rPr>
                <w:rFonts w:ascii="Calibri" w:hAnsi="Calibri" w:cs="Calibri"/>
                <w:bCs/>
                <w:color w:val="000000"/>
                <w:sz w:val="18"/>
                <w:szCs w:val="18"/>
              </w:rPr>
              <w:t>1.4.    Pojistné plnění ze všech pojištění sjednaných touto pojistnou smlouvou, v souhrnu za všechny pojistné události způsobené vodovodním nebezpečím, nastalé v průběhu jednoho pojistného roku (resp. je-li pojištění sjednáno na dobu kratší než jeden pojistný rok, v průběhu trvání pojištění), je omezeno maximálním ročním limitem pojistného plnění ve výši 50 000 000 Kč; tím nejsou dotčena jiná ujednání, z nichž vyplývá povinnost pojistitele poskytnout pojistné plnění v nižší nebo stejné výši.  </w:t>
            </w:r>
          </w:p>
        </w:tc>
      </w:tr>
      <w:tr w:rsidR="00F804C1" w:rsidRPr="00F804C1" w14:paraId="0C7F3545" w14:textId="77777777" w:rsidTr="00A40943">
        <w:trPr>
          <w:trHeight w:val="972"/>
        </w:trPr>
        <w:tc>
          <w:tcPr>
            <w:tcW w:w="91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8B547" w14:textId="77777777" w:rsidR="00F804C1" w:rsidRPr="00715157" w:rsidRDefault="00F804C1" w:rsidP="00A40943">
            <w:pPr>
              <w:widowControl/>
              <w:rPr>
                <w:rFonts w:ascii="Calibri" w:hAnsi="Calibri" w:cs="Calibri"/>
                <w:bCs/>
                <w:color w:val="000000"/>
                <w:sz w:val="18"/>
                <w:szCs w:val="18"/>
              </w:rPr>
            </w:pPr>
            <w:r w:rsidRPr="00715157">
              <w:rPr>
                <w:rFonts w:ascii="Calibri" w:hAnsi="Calibri" w:cs="Calibri"/>
                <w:bCs/>
                <w:color w:val="000000"/>
                <w:sz w:val="18"/>
                <w:szCs w:val="18"/>
              </w:rPr>
              <w:t>1.5.    Pojistné plnění ze všech pojištění sjednaných touto pojistnou smlouvou, v souhrnu za všechny pojistné události způsobené zpětným vystoupáním vody z kanalizace, nastalé v průběhu jednoho pojistného roku (resp. je-li pojištění sjednáno na dobu kratší než jeden pojistný rok, v průběhu trvání pojištění), je omezeno maximálním ročním limitem pojistného plnění ve</w:t>
            </w:r>
            <w:r w:rsidR="00A40943">
              <w:rPr>
                <w:rFonts w:ascii="Calibri" w:hAnsi="Calibri" w:cs="Calibri"/>
                <w:bCs/>
                <w:color w:val="000000"/>
                <w:sz w:val="18"/>
                <w:szCs w:val="18"/>
              </w:rPr>
              <w:t> </w:t>
            </w:r>
            <w:r w:rsidRPr="00715157">
              <w:rPr>
                <w:rFonts w:ascii="Calibri" w:hAnsi="Calibri" w:cs="Calibri"/>
                <w:bCs/>
                <w:color w:val="000000"/>
                <w:sz w:val="18"/>
                <w:szCs w:val="18"/>
              </w:rPr>
              <w:t>výši 10 000 000 Kč; tím nejsou dotčena jiná ujednání, z nichž vyplývá povinnost pojistitele poskytnout pojistné plnění v nižší nebo stejné výši.</w:t>
            </w:r>
          </w:p>
        </w:tc>
      </w:tr>
      <w:tr w:rsidR="00F804C1" w:rsidRPr="00F804C1" w14:paraId="23769FBD" w14:textId="77777777" w:rsidTr="00A40943">
        <w:trPr>
          <w:trHeight w:val="986"/>
        </w:trPr>
        <w:tc>
          <w:tcPr>
            <w:tcW w:w="91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2B4EB1" w14:textId="77777777" w:rsidR="00F804C1" w:rsidRPr="00715157" w:rsidRDefault="00F804C1" w:rsidP="00A40943">
            <w:pPr>
              <w:widowControl/>
              <w:rPr>
                <w:rFonts w:ascii="Calibri" w:hAnsi="Calibri" w:cs="Calibri"/>
                <w:bCs/>
                <w:color w:val="000000"/>
                <w:sz w:val="18"/>
                <w:szCs w:val="18"/>
              </w:rPr>
            </w:pPr>
            <w:r w:rsidRPr="00715157">
              <w:rPr>
                <w:rFonts w:ascii="Calibri" w:hAnsi="Calibri" w:cs="Calibri"/>
                <w:bCs/>
                <w:color w:val="000000"/>
                <w:sz w:val="18"/>
                <w:szCs w:val="18"/>
              </w:rPr>
              <w:t>1.6.    Pojistné plnění z pojištění sjednaného pro demolici a suť, a to bez ohledu na to, ke kolika druhům a předmětům pojištění se pojištění vztahuje, v souhrnu za všechny pojistné události nastalé v průběhu jednoho pojistného roku (resp. je</w:t>
            </w:r>
            <w:r w:rsidR="00A40943">
              <w:rPr>
                <w:rFonts w:ascii="Calibri" w:hAnsi="Calibri" w:cs="Calibri"/>
                <w:bCs/>
                <w:color w:val="000000"/>
                <w:sz w:val="18"/>
                <w:szCs w:val="18"/>
              </w:rPr>
              <w:t> </w:t>
            </w:r>
            <w:proofErr w:type="spellStart"/>
            <w:r w:rsidRPr="00715157">
              <w:rPr>
                <w:rFonts w:ascii="Calibri" w:hAnsi="Calibri" w:cs="Calibri"/>
                <w:bCs/>
                <w:color w:val="000000"/>
                <w:sz w:val="18"/>
                <w:szCs w:val="18"/>
              </w:rPr>
              <w:t>li</w:t>
            </w:r>
            <w:proofErr w:type="spellEnd"/>
            <w:r w:rsidRPr="00715157">
              <w:rPr>
                <w:rFonts w:ascii="Calibri" w:hAnsi="Calibri" w:cs="Calibri"/>
                <w:bCs/>
                <w:color w:val="000000"/>
                <w:sz w:val="18"/>
                <w:szCs w:val="18"/>
              </w:rPr>
              <w:t xml:space="preserve"> pojištění sjednáno na dobu kratší než jeden pojistný rok, v průběhu trvání pojištění), je omezeno maximálním ročním limitem pojistného plnění ve výši 50 000 000 Kč. </w:t>
            </w:r>
            <w:r w:rsidR="00A9698E" w:rsidRPr="00715157">
              <w:rPr>
                <w:rFonts w:ascii="Calibri" w:hAnsi="Calibri" w:cs="Calibri"/>
                <w:bCs/>
                <w:color w:val="000000"/>
                <w:sz w:val="18"/>
                <w:szCs w:val="18"/>
              </w:rPr>
              <w:t>Od celkové výše pojistného plnění se z pojistného plnění odečítá spoluúčast ve výši 5 000 Kč.</w:t>
            </w:r>
          </w:p>
        </w:tc>
      </w:tr>
      <w:tr w:rsidR="00F804C1" w:rsidRPr="00F804C1" w14:paraId="1F2075D5" w14:textId="77777777" w:rsidTr="00A40943">
        <w:trPr>
          <w:trHeight w:val="986"/>
        </w:trPr>
        <w:tc>
          <w:tcPr>
            <w:tcW w:w="91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DADB6C" w14:textId="77777777" w:rsidR="00F804C1" w:rsidRPr="00715157" w:rsidRDefault="00F804C1" w:rsidP="00A40943">
            <w:pPr>
              <w:widowControl/>
              <w:rPr>
                <w:rFonts w:ascii="Calibri" w:hAnsi="Calibri" w:cs="Calibri"/>
                <w:bCs/>
                <w:color w:val="000000"/>
                <w:sz w:val="18"/>
                <w:szCs w:val="18"/>
              </w:rPr>
            </w:pPr>
            <w:r w:rsidRPr="00715157">
              <w:rPr>
                <w:rFonts w:ascii="Calibri" w:hAnsi="Calibri" w:cs="Calibri"/>
                <w:bCs/>
                <w:color w:val="000000"/>
                <w:sz w:val="18"/>
                <w:szCs w:val="18"/>
              </w:rPr>
              <w:t>1.7.</w:t>
            </w:r>
            <w:r w:rsidR="00715157" w:rsidRPr="00715157">
              <w:rPr>
                <w:rFonts w:ascii="Calibri" w:hAnsi="Calibri" w:cs="Calibri"/>
                <w:bCs/>
                <w:color w:val="000000"/>
                <w:sz w:val="18"/>
                <w:szCs w:val="18"/>
              </w:rPr>
              <w:t xml:space="preserve">    </w:t>
            </w:r>
            <w:r w:rsidRPr="00715157">
              <w:rPr>
                <w:rFonts w:ascii="Calibri" w:hAnsi="Calibri" w:cs="Calibri"/>
                <w:bCs/>
                <w:color w:val="000000"/>
                <w:sz w:val="18"/>
                <w:szCs w:val="18"/>
              </w:rPr>
              <w:t xml:space="preserve"> Pojistné plnění z pojištění sjednaného pro atmosférické srážky, v souhrnu za všechny pojistné události nastalé v průběhu jednoho pojistného roku (resp. je-li pojištění sjednáno na dobu kratší než jeden pojistný rok, v průběhu trvání pojištění), je</w:t>
            </w:r>
            <w:r w:rsidR="00A40943">
              <w:rPr>
                <w:rFonts w:ascii="Calibri" w:hAnsi="Calibri" w:cs="Calibri"/>
                <w:bCs/>
                <w:color w:val="000000"/>
                <w:sz w:val="18"/>
                <w:szCs w:val="18"/>
              </w:rPr>
              <w:t> </w:t>
            </w:r>
            <w:r w:rsidRPr="00715157">
              <w:rPr>
                <w:rFonts w:ascii="Calibri" w:hAnsi="Calibri" w:cs="Calibri"/>
                <w:bCs/>
                <w:color w:val="000000"/>
                <w:sz w:val="18"/>
                <w:szCs w:val="18"/>
              </w:rPr>
              <w:t xml:space="preserve">omezeno maximálním ročním limitem pojistného plnění ve výši </w:t>
            </w:r>
            <w:r w:rsidR="00BC04B6" w:rsidRPr="00715157">
              <w:rPr>
                <w:rFonts w:ascii="Calibri" w:hAnsi="Calibri" w:cs="Calibri"/>
                <w:bCs/>
                <w:color w:val="000000"/>
                <w:sz w:val="18"/>
                <w:szCs w:val="18"/>
              </w:rPr>
              <w:t>1 0</w:t>
            </w:r>
            <w:r w:rsidRPr="00715157">
              <w:rPr>
                <w:rFonts w:ascii="Calibri" w:hAnsi="Calibri" w:cs="Calibri"/>
                <w:bCs/>
                <w:color w:val="000000"/>
                <w:sz w:val="18"/>
                <w:szCs w:val="18"/>
              </w:rPr>
              <w:t xml:space="preserve">00 000 Kč. </w:t>
            </w:r>
            <w:r w:rsidR="00A9698E" w:rsidRPr="00715157">
              <w:rPr>
                <w:rFonts w:ascii="Calibri" w:hAnsi="Calibri" w:cs="Calibri"/>
                <w:bCs/>
                <w:color w:val="000000"/>
                <w:sz w:val="18"/>
                <w:szCs w:val="18"/>
              </w:rPr>
              <w:t xml:space="preserve">Od celkové výše pojistného plnění se z pojistného plnění odečítá spoluúčast ve výši </w:t>
            </w:r>
            <w:r w:rsidR="00BC04B6" w:rsidRPr="00715157">
              <w:rPr>
                <w:rFonts w:ascii="Calibri" w:hAnsi="Calibri" w:cs="Calibri"/>
                <w:bCs/>
                <w:color w:val="000000"/>
                <w:sz w:val="18"/>
                <w:szCs w:val="18"/>
              </w:rPr>
              <w:t>5</w:t>
            </w:r>
            <w:r w:rsidR="00A9698E" w:rsidRPr="00715157">
              <w:rPr>
                <w:rFonts w:ascii="Calibri" w:hAnsi="Calibri" w:cs="Calibri"/>
                <w:bCs/>
                <w:color w:val="000000"/>
                <w:sz w:val="18"/>
                <w:szCs w:val="18"/>
              </w:rPr>
              <w:t xml:space="preserve"> 000 Kč.</w:t>
            </w:r>
          </w:p>
        </w:tc>
      </w:tr>
      <w:tr w:rsidR="00F804C1" w:rsidRPr="00F804C1" w14:paraId="502BF2C2" w14:textId="77777777" w:rsidTr="00A40943">
        <w:trPr>
          <w:trHeight w:val="985"/>
        </w:trPr>
        <w:tc>
          <w:tcPr>
            <w:tcW w:w="91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53DAD" w14:textId="77777777" w:rsidR="00F804C1" w:rsidRPr="00715157" w:rsidRDefault="00F804C1" w:rsidP="00A40943">
            <w:pPr>
              <w:widowControl/>
              <w:rPr>
                <w:rFonts w:ascii="Calibri" w:hAnsi="Calibri" w:cs="Calibri"/>
                <w:bCs/>
                <w:color w:val="000000"/>
                <w:sz w:val="18"/>
                <w:szCs w:val="18"/>
              </w:rPr>
            </w:pPr>
            <w:r w:rsidRPr="00715157">
              <w:rPr>
                <w:rFonts w:ascii="Calibri" w:hAnsi="Calibri" w:cs="Calibri"/>
                <w:bCs/>
                <w:color w:val="000000"/>
                <w:sz w:val="18"/>
                <w:szCs w:val="18"/>
              </w:rPr>
              <w:t>1.8.</w:t>
            </w:r>
            <w:r w:rsidR="00715157" w:rsidRPr="00715157">
              <w:rPr>
                <w:rFonts w:ascii="Calibri" w:hAnsi="Calibri" w:cs="Calibri"/>
                <w:bCs/>
                <w:color w:val="000000"/>
                <w:sz w:val="18"/>
                <w:szCs w:val="18"/>
              </w:rPr>
              <w:t xml:space="preserve">    </w:t>
            </w:r>
            <w:r w:rsidRPr="00715157">
              <w:rPr>
                <w:rFonts w:ascii="Calibri" w:hAnsi="Calibri" w:cs="Calibri"/>
                <w:bCs/>
                <w:color w:val="000000"/>
                <w:sz w:val="18"/>
                <w:szCs w:val="18"/>
              </w:rPr>
              <w:t xml:space="preserve"> Pojistné plnění z pojištění sjednaného pro nepřímý úder blesku, v souhrnu za všechny pojistné události nastalé v</w:t>
            </w:r>
            <w:r w:rsidR="00A40943">
              <w:rPr>
                <w:rFonts w:ascii="Calibri" w:hAnsi="Calibri" w:cs="Calibri"/>
                <w:bCs/>
                <w:color w:val="000000"/>
                <w:sz w:val="18"/>
                <w:szCs w:val="18"/>
              </w:rPr>
              <w:t> </w:t>
            </w:r>
            <w:r w:rsidRPr="00715157">
              <w:rPr>
                <w:rFonts w:ascii="Calibri" w:hAnsi="Calibri" w:cs="Calibri"/>
                <w:bCs/>
                <w:color w:val="000000"/>
                <w:sz w:val="18"/>
                <w:szCs w:val="18"/>
              </w:rPr>
              <w:t xml:space="preserve">průběhu jednoho pojistného roku (resp. je-li pojištění sjednáno na dobu kratší než jeden pojistný rok, v průběhu trvání pojištění), je omezeno maximálním ročním limitem pojistného plnění ve výši </w:t>
            </w:r>
            <w:r w:rsidRPr="00715157">
              <w:rPr>
                <w:rFonts w:ascii="Calibri" w:hAnsi="Calibri" w:cs="Calibri"/>
                <w:bCs/>
                <w:color w:val="000000"/>
              </w:rPr>
              <w:t>2</w:t>
            </w:r>
            <w:r w:rsidRPr="00715157">
              <w:rPr>
                <w:rFonts w:ascii="Calibri" w:hAnsi="Calibri" w:cs="Calibri"/>
                <w:bCs/>
                <w:color w:val="000000"/>
                <w:sz w:val="18"/>
                <w:szCs w:val="18"/>
              </w:rPr>
              <w:t xml:space="preserve"> 000 000 Kč</w:t>
            </w:r>
            <w:r w:rsidR="00A9698E" w:rsidRPr="00715157">
              <w:rPr>
                <w:rFonts w:ascii="Calibri" w:hAnsi="Calibri" w:cs="Calibri"/>
                <w:bCs/>
                <w:color w:val="000000"/>
                <w:sz w:val="18"/>
                <w:szCs w:val="18"/>
              </w:rPr>
              <w:t xml:space="preserve">. Od celkové výše pojistného plnění se z pojistného plnění odečítá spoluúčast ve výši </w:t>
            </w:r>
            <w:r w:rsidR="00BC04B6" w:rsidRPr="00715157">
              <w:rPr>
                <w:rFonts w:ascii="Calibri" w:hAnsi="Calibri" w:cs="Calibri"/>
                <w:bCs/>
                <w:color w:val="000000"/>
                <w:sz w:val="18"/>
                <w:szCs w:val="18"/>
              </w:rPr>
              <w:t>5</w:t>
            </w:r>
            <w:r w:rsidR="00A9698E" w:rsidRPr="00715157">
              <w:rPr>
                <w:rFonts w:ascii="Calibri" w:hAnsi="Calibri" w:cs="Calibri"/>
                <w:bCs/>
                <w:color w:val="000000"/>
                <w:sz w:val="18"/>
                <w:szCs w:val="18"/>
              </w:rPr>
              <w:t xml:space="preserve"> 000 Kč.</w:t>
            </w:r>
          </w:p>
        </w:tc>
      </w:tr>
      <w:tr w:rsidR="00F804C1" w:rsidRPr="00F804C1" w14:paraId="25DFA395" w14:textId="77777777" w:rsidTr="00A40943">
        <w:trPr>
          <w:trHeight w:val="1255"/>
        </w:trPr>
        <w:tc>
          <w:tcPr>
            <w:tcW w:w="91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0CDF4F" w14:textId="77777777" w:rsidR="00F804C1" w:rsidRPr="00715157" w:rsidRDefault="00F804C1" w:rsidP="00A40943">
            <w:pPr>
              <w:widowControl/>
              <w:rPr>
                <w:rFonts w:ascii="Calibri" w:hAnsi="Calibri" w:cs="Calibri"/>
                <w:bCs/>
                <w:color w:val="000000"/>
                <w:sz w:val="18"/>
                <w:szCs w:val="18"/>
              </w:rPr>
            </w:pPr>
            <w:r w:rsidRPr="00715157">
              <w:rPr>
                <w:rFonts w:ascii="Calibri" w:hAnsi="Calibri" w:cs="Calibri"/>
                <w:bCs/>
                <w:color w:val="000000"/>
                <w:sz w:val="18"/>
                <w:szCs w:val="18"/>
              </w:rPr>
              <w:t>1.9.    Pojistné plnění z pojištění sjednaného pro poškození vnějšího kontaktního zateplovacího systému (zateplení fasády) ptactvem, hmyzem a hlodavci, a to bez ohledu na to, ke kolika druhům a předmětům pojištění se pojištění dle této doložky vztahuje, v souhrnu za všechny pojistné události nastalé v průběhu jednoho pojistného roku (resp. je-li pojištění sjednáno na</w:t>
            </w:r>
            <w:r w:rsidR="00A40943">
              <w:rPr>
                <w:rFonts w:ascii="Calibri" w:hAnsi="Calibri" w:cs="Calibri"/>
                <w:bCs/>
                <w:color w:val="000000"/>
                <w:sz w:val="18"/>
                <w:szCs w:val="18"/>
              </w:rPr>
              <w:t> </w:t>
            </w:r>
            <w:r w:rsidRPr="00715157">
              <w:rPr>
                <w:rFonts w:ascii="Calibri" w:hAnsi="Calibri" w:cs="Calibri"/>
                <w:bCs/>
                <w:color w:val="000000"/>
                <w:sz w:val="18"/>
                <w:szCs w:val="18"/>
              </w:rPr>
              <w:t>dobu kratší než jeden pojistný rok, v průběhu trvání pojištění), je omezeno maximálním ročním limitem pojistného plnění ve</w:t>
            </w:r>
            <w:r w:rsidR="00A40943">
              <w:rPr>
                <w:rFonts w:ascii="Calibri" w:hAnsi="Calibri" w:cs="Calibri"/>
                <w:bCs/>
                <w:color w:val="000000"/>
                <w:sz w:val="18"/>
                <w:szCs w:val="18"/>
              </w:rPr>
              <w:t> </w:t>
            </w:r>
            <w:r w:rsidRPr="00715157">
              <w:rPr>
                <w:rFonts w:ascii="Calibri" w:hAnsi="Calibri" w:cs="Calibri"/>
                <w:bCs/>
                <w:color w:val="000000"/>
                <w:sz w:val="18"/>
                <w:szCs w:val="18"/>
              </w:rPr>
              <w:t>výši 500 000 Kč. Od celkové výše pojistného plnění se</w:t>
            </w:r>
            <w:r w:rsidR="00A9698E" w:rsidRPr="00715157">
              <w:rPr>
                <w:rFonts w:ascii="Calibri" w:hAnsi="Calibri" w:cs="Calibri"/>
                <w:bCs/>
                <w:color w:val="000000"/>
                <w:sz w:val="18"/>
                <w:szCs w:val="18"/>
              </w:rPr>
              <w:t xml:space="preserve"> z pojistného plnění</w:t>
            </w:r>
            <w:r w:rsidRPr="00715157">
              <w:rPr>
                <w:rFonts w:ascii="Calibri" w:hAnsi="Calibri" w:cs="Calibri"/>
                <w:bCs/>
                <w:color w:val="000000"/>
                <w:sz w:val="18"/>
                <w:szCs w:val="18"/>
              </w:rPr>
              <w:t xml:space="preserve"> odečítá spoluúčast ve výši </w:t>
            </w:r>
            <w:r w:rsidR="00BC04B6" w:rsidRPr="00715157">
              <w:rPr>
                <w:rFonts w:ascii="Calibri" w:hAnsi="Calibri" w:cs="Calibri"/>
                <w:bCs/>
                <w:color w:val="000000"/>
                <w:sz w:val="18"/>
                <w:szCs w:val="18"/>
              </w:rPr>
              <w:t>5</w:t>
            </w:r>
            <w:r w:rsidRPr="00715157">
              <w:rPr>
                <w:rFonts w:ascii="Calibri" w:hAnsi="Calibri" w:cs="Calibri"/>
                <w:bCs/>
                <w:color w:val="000000"/>
                <w:sz w:val="18"/>
                <w:szCs w:val="18"/>
              </w:rPr>
              <w:t xml:space="preserve"> 000 Kč.</w:t>
            </w:r>
          </w:p>
        </w:tc>
      </w:tr>
    </w:tbl>
    <w:p w14:paraId="0F93425B" w14:textId="77777777" w:rsidR="00051561" w:rsidRPr="00171FCA" w:rsidRDefault="00051561" w:rsidP="00CB1C49">
      <w:pPr>
        <w:rPr>
          <w:rFonts w:ascii="Arial" w:hAnsi="Arial" w:cs="Arial"/>
          <w:bCs/>
        </w:rPr>
      </w:pPr>
    </w:p>
    <w:p w14:paraId="1F654B84" w14:textId="77777777" w:rsidR="00C60DCE" w:rsidRPr="0020047C" w:rsidRDefault="00A9698E" w:rsidP="00CB1C49">
      <w:pPr>
        <w:rPr>
          <w:rFonts w:ascii="Arial" w:hAnsi="Arial" w:cs="Arial"/>
          <w:bCs/>
        </w:rPr>
      </w:pPr>
      <w:r w:rsidRPr="0020047C">
        <w:rPr>
          <w:rFonts w:ascii="Arial" w:hAnsi="Arial" w:cs="Arial"/>
          <w:bCs/>
        </w:rPr>
        <w:t xml:space="preserve">Další požadovaná smluvní ujednání jsou uvedena v příloze </w:t>
      </w:r>
      <w:r w:rsidR="0020047C" w:rsidRPr="0020047C">
        <w:rPr>
          <w:rFonts w:ascii="Arial" w:hAnsi="Arial" w:cs="Arial"/>
          <w:bCs/>
        </w:rPr>
        <w:t>č.</w:t>
      </w:r>
      <w:r w:rsidR="00AE3910">
        <w:rPr>
          <w:rFonts w:ascii="Arial" w:hAnsi="Arial" w:cs="Arial"/>
          <w:bCs/>
        </w:rPr>
        <w:t xml:space="preserve"> </w:t>
      </w:r>
      <w:r w:rsidR="007E74E1">
        <w:rPr>
          <w:rFonts w:ascii="Arial" w:hAnsi="Arial" w:cs="Arial"/>
          <w:bCs/>
        </w:rPr>
        <w:t>1</w:t>
      </w:r>
      <w:r w:rsidR="00715157">
        <w:rPr>
          <w:rFonts w:ascii="Arial" w:hAnsi="Arial" w:cs="Arial"/>
          <w:bCs/>
        </w:rPr>
        <w:t>.1</w:t>
      </w:r>
      <w:r w:rsidR="00AE3910">
        <w:rPr>
          <w:rFonts w:ascii="Arial" w:hAnsi="Arial" w:cs="Arial"/>
          <w:bCs/>
        </w:rPr>
        <w:t>.</w:t>
      </w:r>
    </w:p>
    <w:p w14:paraId="0C0ED21C" w14:textId="77777777" w:rsidR="00CB1C49" w:rsidRPr="008C30BD" w:rsidRDefault="0020047C" w:rsidP="00A40943">
      <w:pPr>
        <w:pStyle w:val="Odstavecseseznamem"/>
        <w:widowControl/>
        <w:numPr>
          <w:ilvl w:val="0"/>
          <w:numId w:val="6"/>
        </w:numPr>
        <w:spacing w:after="120"/>
        <w:ind w:left="357" w:hanging="357"/>
        <w:jc w:val="both"/>
        <w:rPr>
          <w:rFonts w:ascii="Arial" w:hAnsi="Arial" w:cs="Arial"/>
          <w:b/>
        </w:rPr>
      </w:pPr>
      <w:bookmarkStart w:id="0" w:name="_Hlk75872617"/>
      <w:r>
        <w:rPr>
          <w:rFonts w:ascii="Arial" w:hAnsi="Arial" w:cs="Arial"/>
          <w:b/>
        </w:rPr>
        <w:br w:type="page"/>
      </w:r>
      <w:r w:rsidR="00071EDB" w:rsidRPr="001A525F">
        <w:rPr>
          <w:rFonts w:ascii="Arial" w:hAnsi="Arial" w:cs="Arial"/>
          <w:b/>
        </w:rPr>
        <w:lastRenderedPageBreak/>
        <w:t>P</w:t>
      </w:r>
      <w:r w:rsidR="00CB1C49" w:rsidRPr="001A525F">
        <w:rPr>
          <w:rFonts w:ascii="Arial" w:hAnsi="Arial" w:cs="Arial"/>
          <w:b/>
        </w:rPr>
        <w:t>ojištění odcizení –</w:t>
      </w:r>
      <w:r w:rsidR="00CB1C49" w:rsidRPr="008C30BD">
        <w:rPr>
          <w:rFonts w:ascii="Arial" w:hAnsi="Arial" w:cs="Arial"/>
          <w:b/>
        </w:rPr>
        <w:t xml:space="preserve"> pojištění na 1. riziko</w:t>
      </w:r>
      <w:r w:rsidR="00256321">
        <w:rPr>
          <w:rFonts w:ascii="Arial" w:hAnsi="Arial" w:cs="Arial"/>
          <w:b/>
        </w:rPr>
        <w:t xml:space="preserve"> </w:t>
      </w:r>
      <w:r w:rsidR="002B7B93">
        <w:rPr>
          <w:rFonts w:ascii="Arial" w:hAnsi="Arial" w:cs="Arial"/>
          <w:b/>
        </w:rPr>
        <w:t>/</w:t>
      </w:r>
      <w:r w:rsidR="00256321">
        <w:rPr>
          <w:rFonts w:ascii="Arial" w:hAnsi="Arial" w:cs="Arial"/>
          <w:b/>
        </w:rPr>
        <w:t xml:space="preserve"> </w:t>
      </w:r>
      <w:r w:rsidR="002B7B93">
        <w:rPr>
          <w:rFonts w:ascii="Arial" w:hAnsi="Arial" w:cs="Arial"/>
          <w:b/>
        </w:rPr>
        <w:t>limit</w:t>
      </w:r>
    </w:p>
    <w:tbl>
      <w:tblPr>
        <w:tblW w:w="5000" w:type="pct"/>
        <w:tblCellMar>
          <w:left w:w="70" w:type="dxa"/>
          <w:right w:w="70" w:type="dxa"/>
        </w:tblCellMar>
        <w:tblLook w:val="04A0" w:firstRow="1" w:lastRow="0" w:firstColumn="1" w:lastColumn="0" w:noHBand="0" w:noVBand="1"/>
      </w:tblPr>
      <w:tblGrid>
        <w:gridCol w:w="913"/>
        <w:gridCol w:w="3523"/>
        <w:gridCol w:w="1732"/>
        <w:gridCol w:w="1522"/>
        <w:gridCol w:w="1370"/>
      </w:tblGrid>
      <w:tr w:rsidR="002B7B93" w:rsidRPr="002B7B93" w14:paraId="4182ADAB" w14:textId="77777777" w:rsidTr="00A40943">
        <w:trPr>
          <w:trHeight w:val="463"/>
        </w:trPr>
        <w:tc>
          <w:tcPr>
            <w:tcW w:w="504" w:type="pct"/>
            <w:vMerge w:val="restart"/>
            <w:tcBorders>
              <w:top w:val="single" w:sz="4" w:space="0" w:color="auto"/>
              <w:left w:val="single" w:sz="4" w:space="0" w:color="auto"/>
              <w:bottom w:val="single" w:sz="4" w:space="0" w:color="FFFFFF" w:themeColor="background1"/>
              <w:right w:val="single" w:sz="4" w:space="0" w:color="FFFFFF" w:themeColor="background1"/>
            </w:tcBorders>
            <w:shd w:val="clear" w:color="000000" w:fill="002060"/>
            <w:vAlign w:val="center"/>
            <w:hideMark/>
          </w:tcPr>
          <w:p w14:paraId="2F9F36C4" w14:textId="77777777" w:rsidR="002B7B93" w:rsidRPr="002B7B93" w:rsidRDefault="00A40943" w:rsidP="002B7B93">
            <w:pPr>
              <w:widowControl/>
              <w:jc w:val="center"/>
              <w:rPr>
                <w:rFonts w:ascii="Koop Office" w:hAnsi="Koop Office" w:cs="Arial"/>
                <w:b/>
                <w:bCs/>
                <w:color w:val="FFFFFF"/>
              </w:rPr>
            </w:pPr>
            <w:proofErr w:type="spellStart"/>
            <w:r>
              <w:rPr>
                <w:rFonts w:ascii="Koop Office" w:hAnsi="Koop Office" w:cs="Arial"/>
                <w:b/>
                <w:bCs/>
                <w:color w:val="FFFFFF"/>
              </w:rPr>
              <w:t>Poř</w:t>
            </w:r>
            <w:proofErr w:type="spellEnd"/>
            <w:r>
              <w:rPr>
                <w:rFonts w:ascii="Koop Office" w:hAnsi="Koop Office" w:cs="Arial"/>
                <w:b/>
                <w:bCs/>
                <w:color w:val="FFFFFF"/>
              </w:rPr>
              <w:t>. č</w:t>
            </w:r>
            <w:r w:rsidR="002B7B93" w:rsidRPr="002B7B93">
              <w:rPr>
                <w:rFonts w:ascii="Koop Office" w:hAnsi="Koop Office" w:cs="Arial"/>
                <w:b/>
                <w:bCs/>
                <w:color w:val="FFFFFF"/>
              </w:rPr>
              <w:t>íslo</w:t>
            </w:r>
          </w:p>
        </w:tc>
        <w:tc>
          <w:tcPr>
            <w:tcW w:w="1944" w:type="pct"/>
            <w:vMerge w:val="restar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000000" w:fill="002060"/>
            <w:vAlign w:val="center"/>
            <w:hideMark/>
          </w:tcPr>
          <w:p w14:paraId="0A04D8B2" w14:textId="77777777" w:rsidR="002B7B93" w:rsidRPr="002B7B93" w:rsidRDefault="002B7B93" w:rsidP="002B7B93">
            <w:pPr>
              <w:widowControl/>
              <w:jc w:val="center"/>
              <w:rPr>
                <w:rFonts w:ascii="Koop Office" w:hAnsi="Koop Office" w:cs="Arial"/>
                <w:b/>
                <w:bCs/>
                <w:color w:val="FFFFFF"/>
              </w:rPr>
            </w:pPr>
            <w:r w:rsidRPr="002B7B93">
              <w:rPr>
                <w:rFonts w:ascii="Koop Office" w:hAnsi="Koop Office" w:cs="Arial"/>
                <w:b/>
                <w:bCs/>
                <w:color w:val="FFFFFF"/>
              </w:rPr>
              <w:t>Předmět pojištění</w:t>
            </w:r>
          </w:p>
        </w:tc>
        <w:tc>
          <w:tcPr>
            <w:tcW w:w="956" w:type="pct"/>
            <w:vMerge w:val="restar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000000" w:fill="002060"/>
            <w:vAlign w:val="center"/>
            <w:hideMark/>
          </w:tcPr>
          <w:p w14:paraId="76F9CFD2" w14:textId="77777777" w:rsidR="002B7B93" w:rsidRPr="002B7B93" w:rsidRDefault="002B7B93" w:rsidP="002B7B93">
            <w:pPr>
              <w:widowControl/>
              <w:jc w:val="center"/>
              <w:rPr>
                <w:rFonts w:ascii="Arial" w:hAnsi="Arial" w:cs="Arial"/>
                <w:b/>
                <w:bCs/>
                <w:color w:val="FFFFFF"/>
              </w:rPr>
            </w:pPr>
            <w:r w:rsidRPr="002B7B93">
              <w:rPr>
                <w:rFonts w:ascii="Arial" w:hAnsi="Arial" w:cs="Arial"/>
                <w:b/>
                <w:bCs/>
                <w:color w:val="FFFFFF"/>
              </w:rPr>
              <w:t>Pojistná částka-agregovaná</w:t>
            </w:r>
            <w:r w:rsidRPr="002B7B93">
              <w:rPr>
                <w:rFonts w:ascii="Arial" w:hAnsi="Arial" w:cs="Arial"/>
                <w:b/>
                <w:bCs/>
                <w:color w:val="FFFFFF"/>
                <w:vertAlign w:val="superscript"/>
              </w:rPr>
              <w:t xml:space="preserve">1) </w:t>
            </w:r>
            <w:r w:rsidRPr="002B7B93">
              <w:rPr>
                <w:rFonts w:ascii="Arial" w:hAnsi="Arial" w:cs="Arial"/>
                <w:b/>
                <w:bCs/>
                <w:color w:val="FFFFFF"/>
              </w:rPr>
              <w:t>Kč</w:t>
            </w:r>
          </w:p>
        </w:tc>
        <w:tc>
          <w:tcPr>
            <w:tcW w:w="840" w:type="pct"/>
            <w:vMerge w:val="restar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000000" w:fill="002060"/>
            <w:vAlign w:val="center"/>
            <w:hideMark/>
          </w:tcPr>
          <w:p w14:paraId="68A69D1A" w14:textId="77777777" w:rsidR="002B7B93" w:rsidRPr="002B7B93" w:rsidRDefault="002B7B93" w:rsidP="002B7B93">
            <w:pPr>
              <w:widowControl/>
              <w:jc w:val="center"/>
              <w:rPr>
                <w:rFonts w:ascii="Koop Office" w:hAnsi="Koop Office" w:cs="Arial"/>
                <w:b/>
                <w:bCs/>
                <w:color w:val="FFFFFF"/>
              </w:rPr>
            </w:pPr>
            <w:r w:rsidRPr="002B7B93">
              <w:rPr>
                <w:rFonts w:ascii="Koop Office" w:hAnsi="Koop Office" w:cs="Arial"/>
                <w:b/>
                <w:bCs/>
                <w:color w:val="FFFFFF"/>
              </w:rPr>
              <w:t>Spoluúčast</w:t>
            </w:r>
            <w:r w:rsidR="00CA3726" w:rsidRPr="00CA3726">
              <w:rPr>
                <w:rFonts w:ascii="Koop Office" w:hAnsi="Koop Office" w:cs="Arial"/>
                <w:b/>
                <w:bCs/>
                <w:color w:val="FFFFFF"/>
                <w:vertAlign w:val="superscript"/>
              </w:rPr>
              <w:t>2</w:t>
            </w:r>
            <w:r w:rsidRPr="002B7B93">
              <w:rPr>
                <w:rFonts w:ascii="Koop Office" w:hAnsi="Koop Office" w:cs="Arial"/>
                <w:b/>
                <w:bCs/>
                <w:color w:val="FFFFFF"/>
                <w:vertAlign w:val="superscript"/>
              </w:rPr>
              <w:t xml:space="preserve">) </w:t>
            </w:r>
            <w:r w:rsidRPr="002B7B93">
              <w:rPr>
                <w:rFonts w:ascii="Koop Office" w:hAnsi="Koop Office" w:cs="Arial"/>
                <w:b/>
                <w:bCs/>
                <w:color w:val="FFFFFF"/>
              </w:rPr>
              <w:t>Kč</w:t>
            </w:r>
          </w:p>
        </w:tc>
        <w:tc>
          <w:tcPr>
            <w:tcW w:w="756" w:type="pct"/>
            <w:tcBorders>
              <w:top w:val="single" w:sz="4" w:space="0" w:color="auto"/>
              <w:left w:val="single" w:sz="4" w:space="0" w:color="FFFFFF" w:themeColor="background1"/>
              <w:bottom w:val="single" w:sz="4" w:space="0" w:color="FFFFFF" w:themeColor="background1"/>
              <w:right w:val="single" w:sz="4" w:space="0" w:color="auto"/>
            </w:tcBorders>
            <w:shd w:val="clear" w:color="000000" w:fill="002060"/>
            <w:vAlign w:val="center"/>
            <w:hideMark/>
          </w:tcPr>
          <w:p w14:paraId="5AE5EB59" w14:textId="77777777" w:rsidR="002B7B93" w:rsidRPr="002B7B93" w:rsidRDefault="002B7B93" w:rsidP="002B7B93">
            <w:pPr>
              <w:widowControl/>
              <w:jc w:val="center"/>
              <w:rPr>
                <w:rFonts w:ascii="Koop Office" w:hAnsi="Koop Office" w:cs="Arial"/>
                <w:b/>
                <w:bCs/>
                <w:color w:val="FFFFFF"/>
              </w:rPr>
            </w:pPr>
            <w:r w:rsidRPr="002B7B93">
              <w:rPr>
                <w:rFonts w:ascii="Koop Office" w:hAnsi="Koop Office" w:cs="Arial"/>
                <w:b/>
                <w:bCs/>
                <w:color w:val="FFFFFF"/>
              </w:rPr>
              <w:t>MRLP</w:t>
            </w:r>
            <w:r w:rsidRPr="002B7B93">
              <w:rPr>
                <w:rFonts w:ascii="Koop Office" w:hAnsi="Koop Office" w:cs="Arial"/>
                <w:b/>
                <w:bCs/>
                <w:color w:val="FFFFFF"/>
                <w:vertAlign w:val="superscript"/>
              </w:rPr>
              <w:t>3)</w:t>
            </w:r>
          </w:p>
        </w:tc>
      </w:tr>
      <w:tr w:rsidR="002B7B93" w:rsidRPr="002B7B93" w14:paraId="45C60226" w14:textId="77777777" w:rsidTr="00A40943">
        <w:trPr>
          <w:trHeight w:val="570"/>
        </w:trPr>
        <w:tc>
          <w:tcPr>
            <w:tcW w:w="504" w:type="pct"/>
            <w:vMerge/>
            <w:tcBorders>
              <w:top w:val="single" w:sz="4" w:space="0" w:color="FFFFFF" w:themeColor="background1"/>
              <w:left w:val="single" w:sz="4" w:space="0" w:color="auto"/>
              <w:bottom w:val="single" w:sz="4" w:space="0" w:color="auto"/>
              <w:right w:val="single" w:sz="4" w:space="0" w:color="FFFFFF" w:themeColor="background1"/>
            </w:tcBorders>
            <w:vAlign w:val="center"/>
            <w:hideMark/>
          </w:tcPr>
          <w:p w14:paraId="4D4D4805" w14:textId="77777777" w:rsidR="002B7B93" w:rsidRPr="002B7B93" w:rsidRDefault="002B7B93" w:rsidP="002B7B93">
            <w:pPr>
              <w:widowControl/>
              <w:rPr>
                <w:rFonts w:ascii="Koop Office" w:hAnsi="Koop Office" w:cs="Arial"/>
                <w:b/>
                <w:bCs/>
                <w:color w:val="FFFFFF"/>
              </w:rPr>
            </w:pPr>
          </w:p>
        </w:tc>
        <w:tc>
          <w:tcPr>
            <w:tcW w:w="1944" w:type="pct"/>
            <w:vMerge/>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hideMark/>
          </w:tcPr>
          <w:p w14:paraId="28D0CBEC" w14:textId="77777777" w:rsidR="002B7B93" w:rsidRPr="002B7B93" w:rsidRDefault="002B7B93" w:rsidP="002B7B93">
            <w:pPr>
              <w:widowControl/>
              <w:rPr>
                <w:rFonts w:ascii="Koop Office" w:hAnsi="Koop Office" w:cs="Arial"/>
                <w:b/>
                <w:bCs/>
                <w:color w:val="FFFFFF"/>
              </w:rPr>
            </w:pPr>
          </w:p>
        </w:tc>
        <w:tc>
          <w:tcPr>
            <w:tcW w:w="956" w:type="pct"/>
            <w:vMerge/>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hideMark/>
          </w:tcPr>
          <w:p w14:paraId="6D2BE9FC" w14:textId="77777777" w:rsidR="002B7B93" w:rsidRPr="002B7B93" w:rsidRDefault="002B7B93" w:rsidP="002B7B93">
            <w:pPr>
              <w:widowControl/>
              <w:rPr>
                <w:rFonts w:ascii="Arial" w:hAnsi="Arial" w:cs="Arial"/>
                <w:b/>
                <w:bCs/>
                <w:color w:val="FFFFFF"/>
              </w:rPr>
            </w:pPr>
          </w:p>
        </w:tc>
        <w:tc>
          <w:tcPr>
            <w:tcW w:w="840" w:type="pct"/>
            <w:vMerge/>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hideMark/>
          </w:tcPr>
          <w:p w14:paraId="48BC4CCD" w14:textId="77777777" w:rsidR="002B7B93" w:rsidRPr="002B7B93" w:rsidRDefault="002B7B93" w:rsidP="002B7B93">
            <w:pPr>
              <w:widowControl/>
              <w:rPr>
                <w:rFonts w:ascii="Koop Office" w:hAnsi="Koop Office" w:cs="Arial"/>
                <w:b/>
                <w:bCs/>
                <w:color w:val="FFFFFF"/>
              </w:rPr>
            </w:pPr>
          </w:p>
        </w:tc>
        <w:tc>
          <w:tcPr>
            <w:tcW w:w="756" w:type="pct"/>
            <w:tcBorders>
              <w:top w:val="single" w:sz="4" w:space="0" w:color="FFFFFF" w:themeColor="background1"/>
              <w:left w:val="single" w:sz="4" w:space="0" w:color="FFFFFF" w:themeColor="background1"/>
              <w:bottom w:val="single" w:sz="4" w:space="0" w:color="auto"/>
              <w:right w:val="single" w:sz="4" w:space="0" w:color="auto"/>
            </w:tcBorders>
            <w:shd w:val="clear" w:color="000000" w:fill="002060"/>
            <w:vAlign w:val="center"/>
            <w:hideMark/>
          </w:tcPr>
          <w:p w14:paraId="7ADB2FCF" w14:textId="77777777" w:rsidR="002B7B93" w:rsidRPr="002B7B93" w:rsidRDefault="002B7B93" w:rsidP="002B7B93">
            <w:pPr>
              <w:widowControl/>
              <w:jc w:val="center"/>
              <w:rPr>
                <w:rFonts w:ascii="Koop Office" w:hAnsi="Koop Office" w:cs="Arial"/>
                <w:b/>
                <w:bCs/>
                <w:color w:val="FFFFFF"/>
              </w:rPr>
            </w:pPr>
            <w:r w:rsidRPr="002B7B93">
              <w:rPr>
                <w:rFonts w:ascii="Koop Office" w:hAnsi="Koop Office" w:cs="Arial"/>
                <w:b/>
                <w:bCs/>
                <w:color w:val="FFFFFF"/>
              </w:rPr>
              <w:t>První riziko</w:t>
            </w:r>
            <w:r w:rsidR="00CA3726" w:rsidRPr="00CA3726">
              <w:rPr>
                <w:rFonts w:ascii="Koop Office" w:hAnsi="Koop Office" w:cs="Arial"/>
                <w:b/>
                <w:bCs/>
                <w:color w:val="FFFFFF"/>
                <w:vertAlign w:val="superscript"/>
              </w:rPr>
              <w:t>4</w:t>
            </w:r>
            <w:r w:rsidRPr="002B7B93">
              <w:rPr>
                <w:rFonts w:ascii="Koop Office" w:hAnsi="Koop Office" w:cs="Arial"/>
                <w:b/>
                <w:bCs/>
                <w:color w:val="FFFFFF"/>
                <w:vertAlign w:val="superscript"/>
              </w:rPr>
              <w:t xml:space="preserve">) </w:t>
            </w:r>
            <w:r w:rsidRPr="002B7B93">
              <w:rPr>
                <w:rFonts w:ascii="Koop Office" w:hAnsi="Koop Office" w:cs="Arial"/>
                <w:b/>
                <w:bCs/>
                <w:color w:val="FFFFFF"/>
              </w:rPr>
              <w:t>Kč</w:t>
            </w:r>
          </w:p>
        </w:tc>
      </w:tr>
      <w:tr w:rsidR="002B7B93" w:rsidRPr="00A40943" w14:paraId="773BB23E" w14:textId="77777777" w:rsidTr="00A40943">
        <w:trPr>
          <w:trHeight w:val="2839"/>
        </w:trPr>
        <w:tc>
          <w:tcPr>
            <w:tcW w:w="504"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584D3FA6" w14:textId="77777777" w:rsidR="002B7B93" w:rsidRPr="00A40943" w:rsidRDefault="002B7B93" w:rsidP="002B7B93">
            <w:pPr>
              <w:widowControl/>
              <w:jc w:val="center"/>
              <w:rPr>
                <w:rFonts w:ascii="Arial" w:hAnsi="Arial" w:cs="Arial"/>
                <w:color w:val="000000"/>
                <w:sz w:val="18"/>
                <w:szCs w:val="18"/>
              </w:rPr>
            </w:pPr>
            <w:r w:rsidRPr="00A40943">
              <w:rPr>
                <w:rFonts w:ascii="Arial" w:hAnsi="Arial" w:cs="Arial"/>
                <w:color w:val="000000"/>
                <w:sz w:val="18"/>
                <w:szCs w:val="18"/>
              </w:rPr>
              <w:t>10</w:t>
            </w:r>
          </w:p>
        </w:tc>
        <w:tc>
          <w:tcPr>
            <w:tcW w:w="1944"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268FA6F6" w14:textId="77777777" w:rsidR="002B7B93" w:rsidRPr="00A40943" w:rsidRDefault="002B7B93" w:rsidP="002B7B93">
            <w:pPr>
              <w:widowControl/>
              <w:rPr>
                <w:rFonts w:ascii="Arial" w:hAnsi="Arial" w:cs="Arial"/>
                <w:color w:val="000000"/>
                <w:sz w:val="18"/>
                <w:szCs w:val="18"/>
              </w:rPr>
            </w:pPr>
            <w:r w:rsidRPr="00A40943">
              <w:rPr>
                <w:rFonts w:ascii="Arial" w:hAnsi="Arial" w:cs="Arial"/>
                <w:color w:val="000000"/>
                <w:sz w:val="18"/>
                <w:szCs w:val="18"/>
              </w:rPr>
              <w:t>soubor vlastních a cizích movitých zařízení a vybavení – strojů, přístrojů, zařízení a ostatního inventáře vč. DHIM, stavebních součástí, příslušenství nemovitostí, kamerových systémů, veřejného osvětlení, světelné signalizace, EZS, mechanických a zábranných systémů a schránek, vč. Pomníků, památníků, soch, pamětních desek, knih, CD disků a videokazet, písemností, plánů, obchodních knih, kartoték, výkresů, ostatních nosičů dat a záznamů na nich apod.</w:t>
            </w:r>
          </w:p>
        </w:tc>
        <w:tc>
          <w:tcPr>
            <w:tcW w:w="95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004F52B" w14:textId="77777777" w:rsidR="002B7B93" w:rsidRPr="00A40943" w:rsidRDefault="002B7B93" w:rsidP="002B7B93">
            <w:pPr>
              <w:widowControl/>
              <w:jc w:val="center"/>
              <w:rPr>
                <w:rFonts w:ascii="Arial" w:hAnsi="Arial" w:cs="Arial"/>
                <w:color w:val="000000"/>
                <w:sz w:val="18"/>
                <w:szCs w:val="18"/>
              </w:rPr>
            </w:pPr>
            <w:r w:rsidRPr="00A40943">
              <w:rPr>
                <w:rFonts w:ascii="Arial" w:hAnsi="Arial" w:cs="Arial"/>
                <w:color w:val="000000"/>
                <w:sz w:val="18"/>
                <w:szCs w:val="18"/>
              </w:rPr>
              <w:t>2</w:t>
            </w:r>
            <w:r w:rsidR="00F07A0D" w:rsidRPr="00A40943">
              <w:rPr>
                <w:rFonts w:ascii="Arial" w:hAnsi="Arial" w:cs="Arial"/>
                <w:color w:val="000000"/>
                <w:sz w:val="18"/>
                <w:szCs w:val="18"/>
              </w:rPr>
              <w:t> 025 000</w:t>
            </w:r>
          </w:p>
        </w:tc>
        <w:tc>
          <w:tcPr>
            <w:tcW w:w="840"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93E6F9B" w14:textId="77777777" w:rsidR="002B7B93" w:rsidRPr="00A40943" w:rsidRDefault="002B7B93" w:rsidP="002B7B93">
            <w:pPr>
              <w:widowControl/>
              <w:jc w:val="center"/>
              <w:rPr>
                <w:rFonts w:ascii="Arial" w:hAnsi="Arial" w:cs="Arial"/>
                <w:color w:val="000000"/>
                <w:sz w:val="18"/>
                <w:szCs w:val="18"/>
              </w:rPr>
            </w:pPr>
            <w:r w:rsidRPr="00A40943">
              <w:rPr>
                <w:rFonts w:ascii="Arial" w:hAnsi="Arial" w:cs="Arial"/>
                <w:color w:val="000000"/>
                <w:sz w:val="18"/>
                <w:szCs w:val="18"/>
              </w:rPr>
              <w:t>5 000</w:t>
            </w:r>
          </w:p>
        </w:tc>
        <w:tc>
          <w:tcPr>
            <w:tcW w:w="75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B4C3FE3" w14:textId="77777777" w:rsidR="002B7B93" w:rsidRPr="00A40943" w:rsidRDefault="00D62BD3" w:rsidP="002B7B93">
            <w:pPr>
              <w:widowControl/>
              <w:jc w:val="center"/>
              <w:rPr>
                <w:rFonts w:ascii="Arial" w:hAnsi="Arial" w:cs="Arial"/>
                <w:color w:val="000000"/>
                <w:sz w:val="18"/>
                <w:szCs w:val="18"/>
              </w:rPr>
            </w:pPr>
            <w:r w:rsidRPr="00A40943">
              <w:rPr>
                <w:rFonts w:ascii="Arial" w:hAnsi="Arial" w:cs="Arial"/>
                <w:color w:val="000000"/>
                <w:sz w:val="18"/>
                <w:szCs w:val="18"/>
              </w:rPr>
              <w:t>1.</w:t>
            </w:r>
            <w:r w:rsidR="00171FCA" w:rsidRPr="00A40943">
              <w:rPr>
                <w:rFonts w:ascii="Arial" w:hAnsi="Arial" w:cs="Arial"/>
                <w:color w:val="000000"/>
                <w:sz w:val="18"/>
                <w:szCs w:val="18"/>
              </w:rPr>
              <w:t xml:space="preserve"> </w:t>
            </w:r>
            <w:r w:rsidRPr="00A40943">
              <w:rPr>
                <w:rFonts w:ascii="Arial" w:hAnsi="Arial" w:cs="Arial"/>
                <w:color w:val="000000"/>
                <w:sz w:val="18"/>
                <w:szCs w:val="18"/>
              </w:rPr>
              <w:t>riziko</w:t>
            </w:r>
          </w:p>
        </w:tc>
      </w:tr>
      <w:tr w:rsidR="002B7B93" w:rsidRPr="00A40943" w14:paraId="5694412F" w14:textId="77777777" w:rsidTr="00A40943">
        <w:trPr>
          <w:trHeight w:val="979"/>
        </w:trPr>
        <w:tc>
          <w:tcPr>
            <w:tcW w:w="504"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4831D901" w14:textId="77777777" w:rsidR="002B7B93" w:rsidRPr="00A40943" w:rsidRDefault="002B7B93" w:rsidP="002B7B93">
            <w:pPr>
              <w:widowControl/>
              <w:jc w:val="center"/>
              <w:rPr>
                <w:rFonts w:ascii="Arial" w:hAnsi="Arial" w:cs="Arial"/>
                <w:color w:val="000000"/>
                <w:sz w:val="18"/>
                <w:szCs w:val="18"/>
              </w:rPr>
            </w:pPr>
            <w:r w:rsidRPr="00A40943">
              <w:rPr>
                <w:rFonts w:ascii="Arial" w:hAnsi="Arial" w:cs="Arial"/>
                <w:color w:val="000000"/>
                <w:sz w:val="18"/>
                <w:szCs w:val="18"/>
              </w:rPr>
              <w:t>11</w:t>
            </w:r>
          </w:p>
        </w:tc>
        <w:tc>
          <w:tcPr>
            <w:tcW w:w="1944"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3B5EC52B" w14:textId="77777777" w:rsidR="002B7B93" w:rsidRPr="00A40943" w:rsidRDefault="002B7B93" w:rsidP="002B7B93">
            <w:pPr>
              <w:widowControl/>
              <w:rPr>
                <w:rFonts w:ascii="Arial" w:hAnsi="Arial" w:cs="Arial"/>
                <w:color w:val="000000"/>
                <w:sz w:val="18"/>
                <w:szCs w:val="18"/>
              </w:rPr>
            </w:pPr>
            <w:r w:rsidRPr="00A40943">
              <w:rPr>
                <w:rFonts w:ascii="Arial" w:hAnsi="Arial" w:cs="Arial"/>
                <w:color w:val="000000"/>
                <w:sz w:val="18"/>
                <w:szCs w:val="18"/>
              </w:rPr>
              <w:t>soubor věcí umělecké, historické nebo sběratelské hodnoty – soubor sbírkových předmětů vlastních a cizích vlastněných či spravovaných</w:t>
            </w:r>
          </w:p>
        </w:tc>
        <w:tc>
          <w:tcPr>
            <w:tcW w:w="95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DBED93D" w14:textId="77777777" w:rsidR="002B7B93" w:rsidRPr="00A40943" w:rsidRDefault="00BC04B6" w:rsidP="002B7B93">
            <w:pPr>
              <w:widowControl/>
              <w:jc w:val="center"/>
              <w:rPr>
                <w:rFonts w:ascii="Arial" w:hAnsi="Arial" w:cs="Arial"/>
                <w:color w:val="000000"/>
                <w:sz w:val="18"/>
                <w:szCs w:val="18"/>
              </w:rPr>
            </w:pPr>
            <w:r w:rsidRPr="00A40943">
              <w:rPr>
                <w:rFonts w:ascii="Arial" w:hAnsi="Arial" w:cs="Arial"/>
                <w:color w:val="000000"/>
                <w:sz w:val="18"/>
                <w:szCs w:val="18"/>
              </w:rPr>
              <w:t>-</w:t>
            </w:r>
          </w:p>
        </w:tc>
        <w:tc>
          <w:tcPr>
            <w:tcW w:w="840"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DA0D219" w14:textId="77777777" w:rsidR="002B7B93" w:rsidRPr="00A40943" w:rsidRDefault="002B7B93" w:rsidP="002B7B93">
            <w:pPr>
              <w:widowControl/>
              <w:jc w:val="center"/>
              <w:rPr>
                <w:rFonts w:ascii="Arial" w:hAnsi="Arial" w:cs="Arial"/>
                <w:color w:val="000000"/>
                <w:sz w:val="18"/>
                <w:szCs w:val="18"/>
              </w:rPr>
            </w:pPr>
            <w:r w:rsidRPr="00A40943">
              <w:rPr>
                <w:rFonts w:ascii="Arial" w:hAnsi="Arial" w:cs="Arial"/>
                <w:color w:val="000000"/>
                <w:sz w:val="18"/>
                <w:szCs w:val="18"/>
              </w:rPr>
              <w:t>1 000</w:t>
            </w:r>
          </w:p>
        </w:tc>
        <w:tc>
          <w:tcPr>
            <w:tcW w:w="75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DA8FA38" w14:textId="77777777" w:rsidR="002B7B93" w:rsidRPr="00A40943" w:rsidRDefault="002B7B93" w:rsidP="002B7B93">
            <w:pPr>
              <w:widowControl/>
              <w:jc w:val="center"/>
              <w:rPr>
                <w:rFonts w:ascii="Arial" w:hAnsi="Arial" w:cs="Arial"/>
                <w:color w:val="000000"/>
                <w:sz w:val="18"/>
                <w:szCs w:val="18"/>
              </w:rPr>
            </w:pPr>
            <w:r w:rsidRPr="00A40943">
              <w:rPr>
                <w:rFonts w:ascii="Arial" w:hAnsi="Arial" w:cs="Arial"/>
                <w:color w:val="000000"/>
                <w:sz w:val="18"/>
                <w:szCs w:val="18"/>
              </w:rPr>
              <w:t>5 000 000</w:t>
            </w:r>
          </w:p>
        </w:tc>
      </w:tr>
      <w:tr w:rsidR="002B7B93" w:rsidRPr="00A40943" w14:paraId="0142F4C3" w14:textId="77777777" w:rsidTr="00A40943">
        <w:trPr>
          <w:trHeight w:val="979"/>
        </w:trPr>
        <w:tc>
          <w:tcPr>
            <w:tcW w:w="504"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1095983F" w14:textId="77777777" w:rsidR="002B7B93" w:rsidRPr="00A40943" w:rsidRDefault="002B7B93" w:rsidP="002B7B93">
            <w:pPr>
              <w:widowControl/>
              <w:jc w:val="center"/>
              <w:rPr>
                <w:rFonts w:ascii="Arial" w:hAnsi="Arial" w:cs="Arial"/>
                <w:color w:val="000000"/>
                <w:sz w:val="18"/>
                <w:szCs w:val="18"/>
              </w:rPr>
            </w:pPr>
            <w:r w:rsidRPr="00A40943">
              <w:rPr>
                <w:rFonts w:ascii="Arial" w:hAnsi="Arial" w:cs="Arial"/>
                <w:color w:val="000000"/>
                <w:sz w:val="18"/>
                <w:szCs w:val="18"/>
              </w:rPr>
              <w:t>12</w:t>
            </w:r>
          </w:p>
        </w:tc>
        <w:tc>
          <w:tcPr>
            <w:tcW w:w="1944"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55FE5924" w14:textId="77777777" w:rsidR="002B7B93" w:rsidRPr="00A40943" w:rsidRDefault="002B7B93" w:rsidP="002B7B93">
            <w:pPr>
              <w:widowControl/>
              <w:rPr>
                <w:rFonts w:ascii="Arial" w:hAnsi="Arial" w:cs="Arial"/>
                <w:color w:val="000000"/>
                <w:sz w:val="18"/>
                <w:szCs w:val="18"/>
              </w:rPr>
            </w:pPr>
            <w:r w:rsidRPr="00A40943">
              <w:rPr>
                <w:rFonts w:ascii="Arial" w:hAnsi="Arial" w:cs="Arial"/>
                <w:color w:val="000000"/>
                <w:sz w:val="18"/>
                <w:szCs w:val="18"/>
              </w:rPr>
              <w:t xml:space="preserve">soubor vlastních a cizích finančních prostředků (tuzemské i cizozemské státovky, bankovky a oběžné mince v hotovosti, cenné papíry a cennosti) </w:t>
            </w:r>
          </w:p>
        </w:tc>
        <w:tc>
          <w:tcPr>
            <w:tcW w:w="95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9AE9305" w14:textId="77777777" w:rsidR="002B7B93" w:rsidRPr="00A40943" w:rsidRDefault="00F07A0D" w:rsidP="002B7B93">
            <w:pPr>
              <w:widowControl/>
              <w:jc w:val="center"/>
              <w:rPr>
                <w:rFonts w:ascii="Arial" w:hAnsi="Arial" w:cs="Arial"/>
                <w:color w:val="000000"/>
                <w:sz w:val="18"/>
                <w:szCs w:val="18"/>
              </w:rPr>
            </w:pPr>
            <w:r w:rsidRPr="00A40943">
              <w:rPr>
                <w:rFonts w:ascii="Arial" w:hAnsi="Arial" w:cs="Arial"/>
                <w:color w:val="000000"/>
                <w:sz w:val="18"/>
                <w:szCs w:val="18"/>
              </w:rPr>
              <w:t>20</w:t>
            </w:r>
            <w:r w:rsidR="0056563D" w:rsidRPr="00A40943">
              <w:rPr>
                <w:rFonts w:ascii="Arial" w:hAnsi="Arial" w:cs="Arial"/>
                <w:color w:val="000000"/>
                <w:sz w:val="18"/>
                <w:szCs w:val="18"/>
              </w:rPr>
              <w:t>0</w:t>
            </w:r>
            <w:r w:rsidRPr="00A40943">
              <w:rPr>
                <w:rFonts w:ascii="Arial" w:hAnsi="Arial" w:cs="Arial"/>
                <w:color w:val="000000"/>
                <w:sz w:val="18"/>
                <w:szCs w:val="18"/>
              </w:rPr>
              <w:t xml:space="preserve"> 000</w:t>
            </w:r>
          </w:p>
        </w:tc>
        <w:tc>
          <w:tcPr>
            <w:tcW w:w="840"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94AF198" w14:textId="77777777" w:rsidR="002B7B93" w:rsidRPr="00A40943" w:rsidRDefault="002B7B93" w:rsidP="002B7B93">
            <w:pPr>
              <w:widowControl/>
              <w:jc w:val="center"/>
              <w:rPr>
                <w:rFonts w:ascii="Arial" w:hAnsi="Arial" w:cs="Arial"/>
                <w:color w:val="000000"/>
                <w:sz w:val="18"/>
                <w:szCs w:val="18"/>
              </w:rPr>
            </w:pPr>
            <w:r w:rsidRPr="00A40943">
              <w:rPr>
                <w:rFonts w:ascii="Arial" w:hAnsi="Arial" w:cs="Arial"/>
                <w:color w:val="000000"/>
                <w:sz w:val="18"/>
                <w:szCs w:val="18"/>
              </w:rPr>
              <w:t>1 000</w:t>
            </w:r>
          </w:p>
        </w:tc>
        <w:tc>
          <w:tcPr>
            <w:tcW w:w="75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B2338B3" w14:textId="77777777" w:rsidR="002B7B93" w:rsidRPr="00A40943" w:rsidRDefault="00D62BD3" w:rsidP="002B7B93">
            <w:pPr>
              <w:widowControl/>
              <w:jc w:val="center"/>
              <w:rPr>
                <w:rFonts w:ascii="Arial" w:hAnsi="Arial" w:cs="Arial"/>
                <w:color w:val="000000"/>
                <w:sz w:val="18"/>
                <w:szCs w:val="18"/>
              </w:rPr>
            </w:pPr>
            <w:r w:rsidRPr="00A40943">
              <w:rPr>
                <w:rFonts w:ascii="Arial" w:hAnsi="Arial" w:cs="Arial"/>
                <w:color w:val="000000"/>
                <w:sz w:val="18"/>
                <w:szCs w:val="18"/>
              </w:rPr>
              <w:t>1.</w:t>
            </w:r>
            <w:r w:rsidR="00AE3910" w:rsidRPr="00A40943">
              <w:rPr>
                <w:rFonts w:ascii="Arial" w:hAnsi="Arial" w:cs="Arial"/>
                <w:color w:val="000000"/>
                <w:sz w:val="18"/>
                <w:szCs w:val="18"/>
              </w:rPr>
              <w:t xml:space="preserve"> </w:t>
            </w:r>
            <w:r w:rsidRPr="00A40943">
              <w:rPr>
                <w:rFonts w:ascii="Arial" w:hAnsi="Arial" w:cs="Arial"/>
                <w:color w:val="000000"/>
                <w:sz w:val="18"/>
                <w:szCs w:val="18"/>
              </w:rPr>
              <w:t>riziko</w:t>
            </w:r>
          </w:p>
        </w:tc>
      </w:tr>
      <w:tr w:rsidR="002B7B93" w:rsidRPr="00A40943" w14:paraId="4C0E0B58" w14:textId="77777777" w:rsidTr="00A40943">
        <w:trPr>
          <w:trHeight w:val="568"/>
        </w:trPr>
        <w:tc>
          <w:tcPr>
            <w:tcW w:w="504"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00B48621" w14:textId="77777777" w:rsidR="002B7B93" w:rsidRPr="00A40943" w:rsidRDefault="002B7B93" w:rsidP="002B7B93">
            <w:pPr>
              <w:widowControl/>
              <w:jc w:val="center"/>
              <w:rPr>
                <w:rFonts w:ascii="Arial" w:hAnsi="Arial" w:cs="Arial"/>
                <w:color w:val="000000"/>
                <w:sz w:val="18"/>
                <w:szCs w:val="18"/>
              </w:rPr>
            </w:pPr>
            <w:r w:rsidRPr="00A40943">
              <w:rPr>
                <w:rFonts w:ascii="Arial" w:hAnsi="Arial" w:cs="Arial"/>
                <w:color w:val="000000"/>
                <w:sz w:val="18"/>
                <w:szCs w:val="18"/>
              </w:rPr>
              <w:t>13</w:t>
            </w:r>
          </w:p>
        </w:tc>
        <w:tc>
          <w:tcPr>
            <w:tcW w:w="1944"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288A56B0" w14:textId="77777777" w:rsidR="002B7B93" w:rsidRPr="00A40943" w:rsidRDefault="002B7B93" w:rsidP="002B7B93">
            <w:pPr>
              <w:widowControl/>
              <w:rPr>
                <w:rFonts w:ascii="Arial" w:hAnsi="Arial" w:cs="Arial"/>
                <w:color w:val="000000"/>
                <w:sz w:val="18"/>
                <w:szCs w:val="18"/>
              </w:rPr>
            </w:pPr>
            <w:r w:rsidRPr="00A40943">
              <w:rPr>
                <w:rFonts w:ascii="Arial" w:hAnsi="Arial" w:cs="Arial"/>
                <w:color w:val="000000"/>
                <w:sz w:val="18"/>
                <w:szCs w:val="18"/>
              </w:rPr>
              <w:t xml:space="preserve">odcizení zásob </w:t>
            </w:r>
          </w:p>
        </w:tc>
        <w:tc>
          <w:tcPr>
            <w:tcW w:w="95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C73D7" w14:textId="77777777" w:rsidR="002B7B93" w:rsidRPr="00A40943" w:rsidRDefault="002B7B93" w:rsidP="002B7B93">
            <w:pPr>
              <w:widowControl/>
              <w:jc w:val="center"/>
              <w:rPr>
                <w:rFonts w:ascii="Arial" w:hAnsi="Arial" w:cs="Arial"/>
                <w:color w:val="000000"/>
                <w:sz w:val="18"/>
                <w:szCs w:val="18"/>
              </w:rPr>
            </w:pPr>
            <w:r w:rsidRPr="00A40943">
              <w:rPr>
                <w:rFonts w:ascii="Arial" w:hAnsi="Arial" w:cs="Arial"/>
                <w:color w:val="000000"/>
                <w:sz w:val="18"/>
                <w:szCs w:val="18"/>
              </w:rPr>
              <w:t>150 000</w:t>
            </w:r>
          </w:p>
        </w:tc>
        <w:tc>
          <w:tcPr>
            <w:tcW w:w="840"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A64DEC0" w14:textId="77777777" w:rsidR="002B7B93" w:rsidRPr="00A40943" w:rsidRDefault="002B7B93" w:rsidP="002B7B93">
            <w:pPr>
              <w:widowControl/>
              <w:jc w:val="center"/>
              <w:rPr>
                <w:rFonts w:ascii="Arial" w:hAnsi="Arial" w:cs="Arial"/>
                <w:color w:val="000000"/>
                <w:sz w:val="18"/>
                <w:szCs w:val="18"/>
              </w:rPr>
            </w:pPr>
            <w:r w:rsidRPr="00A40943">
              <w:rPr>
                <w:rFonts w:ascii="Arial" w:hAnsi="Arial" w:cs="Arial"/>
                <w:color w:val="000000"/>
                <w:sz w:val="18"/>
                <w:szCs w:val="18"/>
              </w:rPr>
              <w:t>1 000</w:t>
            </w:r>
          </w:p>
        </w:tc>
        <w:tc>
          <w:tcPr>
            <w:tcW w:w="75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AC2539A" w14:textId="77777777" w:rsidR="002B7B93" w:rsidRPr="00A40943" w:rsidRDefault="00D62BD3" w:rsidP="002B7B93">
            <w:pPr>
              <w:widowControl/>
              <w:jc w:val="center"/>
              <w:rPr>
                <w:rFonts w:ascii="Arial" w:hAnsi="Arial" w:cs="Arial"/>
                <w:color w:val="000000"/>
                <w:sz w:val="18"/>
                <w:szCs w:val="18"/>
              </w:rPr>
            </w:pPr>
            <w:r w:rsidRPr="00A40943">
              <w:rPr>
                <w:rFonts w:ascii="Arial" w:hAnsi="Arial" w:cs="Arial"/>
                <w:color w:val="000000"/>
                <w:sz w:val="18"/>
                <w:szCs w:val="18"/>
              </w:rPr>
              <w:t>1.</w:t>
            </w:r>
            <w:r w:rsidR="00AE3910" w:rsidRPr="00A40943">
              <w:rPr>
                <w:rFonts w:ascii="Arial" w:hAnsi="Arial" w:cs="Arial"/>
                <w:color w:val="000000"/>
                <w:sz w:val="18"/>
                <w:szCs w:val="18"/>
              </w:rPr>
              <w:t xml:space="preserve"> </w:t>
            </w:r>
            <w:r w:rsidRPr="00A40943">
              <w:rPr>
                <w:rFonts w:ascii="Arial" w:hAnsi="Arial" w:cs="Arial"/>
                <w:color w:val="000000"/>
                <w:sz w:val="18"/>
                <w:szCs w:val="18"/>
              </w:rPr>
              <w:t>riziko</w:t>
            </w:r>
          </w:p>
        </w:tc>
      </w:tr>
    </w:tbl>
    <w:p w14:paraId="51D604FC" w14:textId="77777777" w:rsidR="0016168C" w:rsidRPr="00A40943" w:rsidRDefault="0016168C" w:rsidP="00071EDB">
      <w:pPr>
        <w:widowControl/>
        <w:ind w:left="360"/>
        <w:jc w:val="both"/>
        <w:rPr>
          <w:rFonts w:ascii="Arial" w:hAnsi="Arial" w:cs="Arial"/>
          <w:sz w:val="18"/>
          <w:szCs w:val="18"/>
          <w:highlight w:val="green"/>
        </w:rPr>
      </w:pPr>
    </w:p>
    <w:bookmarkEnd w:id="0"/>
    <w:p w14:paraId="1A8A2578" w14:textId="77777777" w:rsidR="0020047C" w:rsidRPr="0020047C" w:rsidRDefault="0020047C" w:rsidP="00A40943">
      <w:pPr>
        <w:spacing w:after="480"/>
        <w:rPr>
          <w:rFonts w:ascii="Arial" w:hAnsi="Arial" w:cs="Arial"/>
          <w:bCs/>
        </w:rPr>
      </w:pPr>
      <w:r w:rsidRPr="0020047C">
        <w:rPr>
          <w:rFonts w:ascii="Arial" w:hAnsi="Arial" w:cs="Arial"/>
          <w:bCs/>
        </w:rPr>
        <w:t>Další požadovaná smluvní ujednání jsou uvedena v příloze č.</w:t>
      </w:r>
      <w:r w:rsidR="00AE3910">
        <w:rPr>
          <w:rFonts w:ascii="Arial" w:hAnsi="Arial" w:cs="Arial"/>
          <w:bCs/>
        </w:rPr>
        <w:t xml:space="preserve"> </w:t>
      </w:r>
      <w:r w:rsidR="007E74E1">
        <w:rPr>
          <w:rFonts w:ascii="Arial" w:hAnsi="Arial" w:cs="Arial"/>
          <w:bCs/>
        </w:rPr>
        <w:t>1</w:t>
      </w:r>
      <w:r w:rsidR="00256321">
        <w:rPr>
          <w:rFonts w:ascii="Arial" w:hAnsi="Arial" w:cs="Arial"/>
          <w:bCs/>
        </w:rPr>
        <w:t>.1</w:t>
      </w:r>
      <w:r w:rsidR="00AE3910">
        <w:rPr>
          <w:rFonts w:ascii="Arial" w:hAnsi="Arial" w:cs="Arial"/>
          <w:bCs/>
        </w:rPr>
        <w:t>.</w:t>
      </w:r>
    </w:p>
    <w:p w14:paraId="40CC31FA" w14:textId="77777777" w:rsidR="002B7B93" w:rsidRDefault="002B7B93" w:rsidP="00A40943">
      <w:pPr>
        <w:pStyle w:val="Odstavecseseznamem"/>
        <w:widowControl/>
        <w:numPr>
          <w:ilvl w:val="0"/>
          <w:numId w:val="6"/>
        </w:numPr>
        <w:spacing w:after="120"/>
        <w:ind w:left="357" w:hanging="357"/>
        <w:jc w:val="both"/>
        <w:rPr>
          <w:rFonts w:ascii="Arial" w:hAnsi="Arial" w:cs="Arial"/>
          <w:b/>
        </w:rPr>
      </w:pPr>
      <w:r w:rsidRPr="001A525F">
        <w:rPr>
          <w:rFonts w:ascii="Arial" w:hAnsi="Arial" w:cs="Arial"/>
          <w:b/>
        </w:rPr>
        <w:t xml:space="preserve">Pojištění </w:t>
      </w:r>
      <w:r>
        <w:rPr>
          <w:rFonts w:ascii="Arial" w:hAnsi="Arial" w:cs="Arial"/>
          <w:b/>
        </w:rPr>
        <w:t>vandalismu</w:t>
      </w:r>
      <w:r w:rsidRPr="001A525F">
        <w:rPr>
          <w:rFonts w:ascii="Arial" w:hAnsi="Arial" w:cs="Arial"/>
          <w:b/>
        </w:rPr>
        <w:t xml:space="preserve"> –</w:t>
      </w:r>
      <w:r w:rsidRPr="008C30BD">
        <w:rPr>
          <w:rFonts w:ascii="Arial" w:hAnsi="Arial" w:cs="Arial"/>
          <w:b/>
        </w:rPr>
        <w:t xml:space="preserve"> pojištění na 1. riziko</w:t>
      </w:r>
    </w:p>
    <w:tbl>
      <w:tblPr>
        <w:tblW w:w="0" w:type="auto"/>
        <w:tblCellMar>
          <w:left w:w="70" w:type="dxa"/>
          <w:right w:w="70" w:type="dxa"/>
        </w:tblCellMar>
        <w:tblLook w:val="04A0" w:firstRow="1" w:lastRow="0" w:firstColumn="1" w:lastColumn="0" w:noHBand="0" w:noVBand="1"/>
      </w:tblPr>
      <w:tblGrid>
        <w:gridCol w:w="1114"/>
        <w:gridCol w:w="4332"/>
        <w:gridCol w:w="2210"/>
        <w:gridCol w:w="1374"/>
      </w:tblGrid>
      <w:tr w:rsidR="00D62BD3" w:rsidRPr="002B7B93" w14:paraId="37975475" w14:textId="77777777" w:rsidTr="00A40943">
        <w:trPr>
          <w:trHeight w:val="463"/>
        </w:trPr>
        <w:tc>
          <w:tcPr>
            <w:tcW w:w="1114" w:type="dxa"/>
            <w:vMerge w:val="restart"/>
            <w:tcBorders>
              <w:right w:val="single" w:sz="4" w:space="0" w:color="FFFFFF" w:themeColor="background1"/>
            </w:tcBorders>
            <w:shd w:val="clear" w:color="000000" w:fill="002060"/>
            <w:vAlign w:val="center"/>
            <w:hideMark/>
          </w:tcPr>
          <w:p w14:paraId="74A6254D" w14:textId="77777777" w:rsidR="00D62BD3" w:rsidRPr="002B7B93" w:rsidRDefault="00A40943" w:rsidP="00A40943">
            <w:pPr>
              <w:widowControl/>
              <w:jc w:val="center"/>
              <w:rPr>
                <w:rFonts w:ascii="Koop Office" w:hAnsi="Koop Office" w:cs="Arial"/>
                <w:b/>
                <w:bCs/>
                <w:color w:val="FFFFFF"/>
              </w:rPr>
            </w:pPr>
            <w:proofErr w:type="spellStart"/>
            <w:r>
              <w:rPr>
                <w:rFonts w:ascii="Koop Office" w:hAnsi="Koop Office" w:cs="Arial"/>
                <w:b/>
                <w:bCs/>
                <w:color w:val="FFFFFF"/>
              </w:rPr>
              <w:t>Poř</w:t>
            </w:r>
            <w:proofErr w:type="spellEnd"/>
            <w:r>
              <w:rPr>
                <w:rFonts w:ascii="Koop Office" w:hAnsi="Koop Office" w:cs="Arial"/>
                <w:b/>
                <w:bCs/>
                <w:color w:val="FFFFFF"/>
              </w:rPr>
              <w:t>. č</w:t>
            </w:r>
            <w:r w:rsidR="00D62BD3" w:rsidRPr="002B7B93">
              <w:rPr>
                <w:rFonts w:ascii="Koop Office" w:hAnsi="Koop Office" w:cs="Arial"/>
                <w:b/>
                <w:bCs/>
                <w:color w:val="FFFFFF"/>
              </w:rPr>
              <w:t>íslo</w:t>
            </w:r>
          </w:p>
        </w:tc>
        <w:tc>
          <w:tcPr>
            <w:tcW w:w="4332" w:type="dxa"/>
            <w:vMerge w:val="restart"/>
            <w:tcBorders>
              <w:left w:val="single" w:sz="4" w:space="0" w:color="FFFFFF" w:themeColor="background1"/>
              <w:right w:val="single" w:sz="4" w:space="0" w:color="FFFFFF" w:themeColor="background1"/>
            </w:tcBorders>
            <w:shd w:val="clear" w:color="000000" w:fill="002060"/>
            <w:vAlign w:val="center"/>
            <w:hideMark/>
          </w:tcPr>
          <w:p w14:paraId="24F1E0E1" w14:textId="77777777" w:rsidR="00D62BD3" w:rsidRPr="002B7B93" w:rsidRDefault="00D62BD3" w:rsidP="00A40943">
            <w:pPr>
              <w:widowControl/>
              <w:jc w:val="center"/>
              <w:rPr>
                <w:rFonts w:ascii="Koop Office" w:hAnsi="Koop Office" w:cs="Arial"/>
                <w:b/>
                <w:bCs/>
                <w:color w:val="FFFFFF"/>
              </w:rPr>
            </w:pPr>
            <w:r w:rsidRPr="002B7B93">
              <w:rPr>
                <w:rFonts w:ascii="Koop Office" w:hAnsi="Koop Office" w:cs="Arial"/>
                <w:b/>
                <w:bCs/>
                <w:color w:val="FFFFFF"/>
              </w:rPr>
              <w:t>Předmět pojištění</w:t>
            </w:r>
          </w:p>
        </w:tc>
        <w:tc>
          <w:tcPr>
            <w:tcW w:w="2210" w:type="dxa"/>
            <w:vMerge w:val="restart"/>
            <w:tcBorders>
              <w:left w:val="single" w:sz="4" w:space="0" w:color="FFFFFF" w:themeColor="background1"/>
              <w:right w:val="single" w:sz="4" w:space="0" w:color="FFFFFF" w:themeColor="background1"/>
            </w:tcBorders>
            <w:shd w:val="clear" w:color="000000" w:fill="002060"/>
            <w:vAlign w:val="center"/>
            <w:hideMark/>
          </w:tcPr>
          <w:p w14:paraId="6E4CCC69" w14:textId="77777777" w:rsidR="00D62BD3" w:rsidRPr="002B7B93" w:rsidRDefault="00D62BD3" w:rsidP="00A40943">
            <w:pPr>
              <w:widowControl/>
              <w:jc w:val="center"/>
              <w:rPr>
                <w:rFonts w:ascii="Arial" w:hAnsi="Arial" w:cs="Arial"/>
                <w:b/>
                <w:bCs/>
                <w:color w:val="FFFFFF"/>
              </w:rPr>
            </w:pPr>
            <w:r w:rsidRPr="002B7B93">
              <w:rPr>
                <w:rFonts w:ascii="Arial" w:hAnsi="Arial" w:cs="Arial"/>
                <w:b/>
                <w:bCs/>
                <w:color w:val="FFFFFF"/>
              </w:rPr>
              <w:t>Pojistná částka-agregovaná</w:t>
            </w:r>
            <w:r w:rsidRPr="002B7B93">
              <w:rPr>
                <w:rFonts w:ascii="Arial" w:hAnsi="Arial" w:cs="Arial"/>
                <w:b/>
                <w:bCs/>
                <w:color w:val="FFFFFF"/>
                <w:vertAlign w:val="superscript"/>
              </w:rPr>
              <w:t xml:space="preserve">1) </w:t>
            </w:r>
            <w:r w:rsidRPr="002B7B93">
              <w:rPr>
                <w:rFonts w:ascii="Arial" w:hAnsi="Arial" w:cs="Arial"/>
                <w:b/>
                <w:bCs/>
                <w:color w:val="FFFFFF"/>
              </w:rPr>
              <w:t>Kč</w:t>
            </w:r>
          </w:p>
        </w:tc>
        <w:tc>
          <w:tcPr>
            <w:tcW w:w="0" w:type="auto"/>
            <w:vMerge w:val="restart"/>
            <w:tcBorders>
              <w:left w:val="single" w:sz="4" w:space="0" w:color="FFFFFF" w:themeColor="background1"/>
            </w:tcBorders>
            <w:shd w:val="clear" w:color="000000" w:fill="002060"/>
            <w:vAlign w:val="center"/>
            <w:hideMark/>
          </w:tcPr>
          <w:p w14:paraId="134ACC96" w14:textId="77777777" w:rsidR="00D62BD3" w:rsidRPr="002B7B93" w:rsidRDefault="00D62BD3" w:rsidP="00A40943">
            <w:pPr>
              <w:widowControl/>
              <w:jc w:val="center"/>
              <w:rPr>
                <w:rFonts w:ascii="Koop Office" w:hAnsi="Koop Office" w:cs="Arial"/>
                <w:b/>
                <w:bCs/>
                <w:color w:val="FFFFFF"/>
              </w:rPr>
            </w:pPr>
            <w:r w:rsidRPr="002B7B93">
              <w:rPr>
                <w:rFonts w:ascii="Koop Office" w:hAnsi="Koop Office" w:cs="Arial"/>
                <w:b/>
                <w:bCs/>
                <w:color w:val="FFFFFF"/>
              </w:rPr>
              <w:t>Spoluúčast</w:t>
            </w:r>
            <w:r w:rsidR="00CA3726">
              <w:rPr>
                <w:rFonts w:ascii="Koop Office" w:hAnsi="Koop Office" w:cs="Arial"/>
                <w:b/>
                <w:bCs/>
                <w:color w:val="FFFFFF"/>
                <w:vertAlign w:val="superscript"/>
              </w:rPr>
              <w:t>2</w:t>
            </w:r>
            <w:r w:rsidRPr="002B7B93">
              <w:rPr>
                <w:rFonts w:ascii="Koop Office" w:hAnsi="Koop Office" w:cs="Arial"/>
                <w:b/>
                <w:bCs/>
                <w:color w:val="FFFFFF"/>
                <w:vertAlign w:val="superscript"/>
              </w:rPr>
              <w:t xml:space="preserve">) </w:t>
            </w:r>
            <w:r w:rsidRPr="002B7B93">
              <w:rPr>
                <w:rFonts w:ascii="Koop Office" w:hAnsi="Koop Office" w:cs="Arial"/>
                <w:b/>
                <w:bCs/>
                <w:color w:val="FFFFFF"/>
              </w:rPr>
              <w:t>Kč</w:t>
            </w:r>
          </w:p>
        </w:tc>
      </w:tr>
      <w:tr w:rsidR="00D62BD3" w:rsidRPr="002B7B93" w14:paraId="453A2681" w14:textId="77777777" w:rsidTr="00A40943">
        <w:trPr>
          <w:trHeight w:val="570"/>
        </w:trPr>
        <w:tc>
          <w:tcPr>
            <w:tcW w:w="1114" w:type="dxa"/>
            <w:vMerge/>
            <w:tcBorders>
              <w:top w:val="single" w:sz="4" w:space="0" w:color="FFFFFF" w:themeColor="background1"/>
              <w:right w:val="single" w:sz="4" w:space="0" w:color="FFFFFF" w:themeColor="background1"/>
            </w:tcBorders>
            <w:vAlign w:val="center"/>
            <w:hideMark/>
          </w:tcPr>
          <w:p w14:paraId="438FEEA9" w14:textId="77777777" w:rsidR="00D62BD3" w:rsidRPr="002B7B93" w:rsidRDefault="00D62BD3" w:rsidP="00A40943">
            <w:pPr>
              <w:widowControl/>
              <w:rPr>
                <w:rFonts w:ascii="Koop Office" w:hAnsi="Koop Office" w:cs="Arial"/>
                <w:b/>
                <w:bCs/>
                <w:color w:val="FFFFFF"/>
              </w:rPr>
            </w:pPr>
          </w:p>
        </w:tc>
        <w:tc>
          <w:tcPr>
            <w:tcW w:w="4332" w:type="dxa"/>
            <w:vMerge/>
            <w:tcBorders>
              <w:top w:val="single" w:sz="4" w:space="0" w:color="FFFFFF" w:themeColor="background1"/>
              <w:left w:val="single" w:sz="4" w:space="0" w:color="FFFFFF" w:themeColor="background1"/>
              <w:right w:val="single" w:sz="4" w:space="0" w:color="FFFFFF" w:themeColor="background1"/>
            </w:tcBorders>
            <w:vAlign w:val="center"/>
            <w:hideMark/>
          </w:tcPr>
          <w:p w14:paraId="03C3A14A" w14:textId="77777777" w:rsidR="00D62BD3" w:rsidRPr="002B7B93" w:rsidRDefault="00D62BD3" w:rsidP="00A40943">
            <w:pPr>
              <w:widowControl/>
              <w:rPr>
                <w:rFonts w:ascii="Koop Office" w:hAnsi="Koop Office" w:cs="Arial"/>
                <w:b/>
                <w:bCs/>
                <w:color w:val="FFFFFF"/>
              </w:rPr>
            </w:pPr>
          </w:p>
        </w:tc>
        <w:tc>
          <w:tcPr>
            <w:tcW w:w="2210" w:type="dxa"/>
            <w:vMerge/>
            <w:tcBorders>
              <w:top w:val="single" w:sz="4" w:space="0" w:color="FFFFFF" w:themeColor="background1"/>
              <w:left w:val="single" w:sz="4" w:space="0" w:color="FFFFFF" w:themeColor="background1"/>
              <w:right w:val="single" w:sz="4" w:space="0" w:color="FFFFFF" w:themeColor="background1"/>
            </w:tcBorders>
            <w:vAlign w:val="center"/>
            <w:hideMark/>
          </w:tcPr>
          <w:p w14:paraId="030F49D6" w14:textId="77777777" w:rsidR="00D62BD3" w:rsidRPr="002B7B93" w:rsidRDefault="00D62BD3" w:rsidP="00A40943">
            <w:pPr>
              <w:widowControl/>
              <w:rPr>
                <w:rFonts w:ascii="Arial" w:hAnsi="Arial" w:cs="Arial"/>
                <w:b/>
                <w:bCs/>
                <w:color w:val="FFFFFF"/>
              </w:rPr>
            </w:pPr>
          </w:p>
        </w:tc>
        <w:tc>
          <w:tcPr>
            <w:tcW w:w="0" w:type="auto"/>
            <w:vMerge/>
            <w:tcBorders>
              <w:top w:val="single" w:sz="4" w:space="0" w:color="FFFFFF" w:themeColor="background1"/>
              <w:left w:val="single" w:sz="4" w:space="0" w:color="FFFFFF" w:themeColor="background1"/>
            </w:tcBorders>
            <w:vAlign w:val="center"/>
            <w:hideMark/>
          </w:tcPr>
          <w:p w14:paraId="7C9041D3" w14:textId="77777777" w:rsidR="00D62BD3" w:rsidRPr="002B7B93" w:rsidRDefault="00D62BD3" w:rsidP="00A40943">
            <w:pPr>
              <w:widowControl/>
              <w:rPr>
                <w:rFonts w:ascii="Koop Office" w:hAnsi="Koop Office" w:cs="Arial"/>
                <w:b/>
                <w:bCs/>
                <w:color w:val="FFFFFF"/>
              </w:rPr>
            </w:pPr>
          </w:p>
        </w:tc>
      </w:tr>
      <w:tr w:rsidR="00D62BD3" w:rsidRPr="00A40943" w14:paraId="61BED410" w14:textId="77777777" w:rsidTr="00A40943">
        <w:trPr>
          <w:trHeight w:val="878"/>
        </w:trPr>
        <w:tc>
          <w:tcPr>
            <w:tcW w:w="1114" w:type="dxa"/>
            <w:vMerge w:val="restart"/>
            <w:tcBorders>
              <w:left w:val="single" w:sz="4" w:space="0" w:color="auto"/>
              <w:bottom w:val="single" w:sz="4" w:space="0" w:color="auto"/>
              <w:right w:val="single" w:sz="4" w:space="0" w:color="auto"/>
            </w:tcBorders>
            <w:shd w:val="clear" w:color="000000" w:fill="E7E6E6"/>
            <w:vAlign w:val="center"/>
            <w:hideMark/>
          </w:tcPr>
          <w:p w14:paraId="62E3EE2A" w14:textId="77777777" w:rsidR="00D62BD3" w:rsidRPr="00A40943" w:rsidRDefault="00D62BD3" w:rsidP="00A40943">
            <w:pPr>
              <w:widowControl/>
              <w:jc w:val="center"/>
              <w:rPr>
                <w:rFonts w:ascii="Arial" w:hAnsi="Arial" w:cs="Arial"/>
                <w:color w:val="000000"/>
                <w:sz w:val="18"/>
                <w:szCs w:val="18"/>
              </w:rPr>
            </w:pPr>
            <w:r w:rsidRPr="00A40943">
              <w:rPr>
                <w:rFonts w:ascii="Arial" w:hAnsi="Arial" w:cs="Arial"/>
                <w:color w:val="000000"/>
                <w:sz w:val="18"/>
                <w:szCs w:val="18"/>
              </w:rPr>
              <w:t>14</w:t>
            </w:r>
          </w:p>
        </w:tc>
        <w:tc>
          <w:tcPr>
            <w:tcW w:w="4332" w:type="dxa"/>
            <w:tcBorders>
              <w:left w:val="single" w:sz="4" w:space="0" w:color="auto"/>
              <w:bottom w:val="single" w:sz="4" w:space="0" w:color="auto"/>
              <w:right w:val="single" w:sz="4" w:space="0" w:color="auto"/>
            </w:tcBorders>
            <w:shd w:val="clear" w:color="000000" w:fill="E7E6E6"/>
            <w:vAlign w:val="center"/>
            <w:hideMark/>
          </w:tcPr>
          <w:p w14:paraId="5D34B026" w14:textId="77777777" w:rsidR="00D62BD3" w:rsidRPr="00A40943" w:rsidRDefault="00D62BD3" w:rsidP="00A40943">
            <w:pPr>
              <w:widowControl/>
              <w:rPr>
                <w:rFonts w:ascii="Arial" w:hAnsi="Arial" w:cs="Arial"/>
                <w:color w:val="000000"/>
                <w:sz w:val="18"/>
                <w:szCs w:val="18"/>
              </w:rPr>
            </w:pPr>
            <w:r w:rsidRPr="00A40943">
              <w:rPr>
                <w:rFonts w:ascii="Arial" w:hAnsi="Arial" w:cs="Arial"/>
                <w:color w:val="000000"/>
                <w:sz w:val="18"/>
                <w:szCs w:val="18"/>
              </w:rPr>
              <w:t>soubor věcí umělecké, historické nebo sběratelské hodnoty – soubor sbírkových předmětů vlastních a</w:t>
            </w:r>
            <w:r w:rsidR="00A40943">
              <w:rPr>
                <w:rFonts w:ascii="Arial" w:hAnsi="Arial" w:cs="Arial"/>
                <w:color w:val="000000"/>
                <w:sz w:val="18"/>
                <w:szCs w:val="18"/>
              </w:rPr>
              <w:t> </w:t>
            </w:r>
            <w:r w:rsidRPr="00A40943">
              <w:rPr>
                <w:rFonts w:ascii="Arial" w:hAnsi="Arial" w:cs="Arial"/>
                <w:color w:val="000000"/>
                <w:sz w:val="18"/>
                <w:szCs w:val="18"/>
              </w:rPr>
              <w:t>cizích vlastněných či spravovaných</w:t>
            </w:r>
          </w:p>
        </w:tc>
        <w:tc>
          <w:tcPr>
            <w:tcW w:w="2210" w:type="dxa"/>
            <w:vMerge w:val="restart"/>
            <w:tcBorders>
              <w:left w:val="single" w:sz="4" w:space="0" w:color="auto"/>
              <w:bottom w:val="single" w:sz="4" w:space="0" w:color="auto"/>
              <w:right w:val="single" w:sz="4" w:space="0" w:color="auto"/>
            </w:tcBorders>
            <w:shd w:val="clear" w:color="auto" w:fill="auto"/>
            <w:vAlign w:val="center"/>
            <w:hideMark/>
          </w:tcPr>
          <w:p w14:paraId="49569B6A" w14:textId="77777777" w:rsidR="00D62BD3" w:rsidRPr="00A40943" w:rsidRDefault="00D62BD3" w:rsidP="00A40943">
            <w:pPr>
              <w:widowControl/>
              <w:jc w:val="center"/>
              <w:rPr>
                <w:rFonts w:ascii="Arial" w:hAnsi="Arial" w:cs="Arial"/>
                <w:color w:val="000000"/>
                <w:sz w:val="18"/>
                <w:szCs w:val="18"/>
              </w:rPr>
            </w:pPr>
            <w:r w:rsidRPr="00A40943">
              <w:rPr>
                <w:rFonts w:ascii="Arial" w:hAnsi="Arial" w:cs="Arial"/>
                <w:color w:val="000000"/>
                <w:sz w:val="18"/>
                <w:szCs w:val="18"/>
              </w:rPr>
              <w:t xml:space="preserve">1 </w:t>
            </w:r>
            <w:r w:rsidR="0056563D" w:rsidRPr="00A40943">
              <w:rPr>
                <w:rFonts w:ascii="Arial" w:hAnsi="Arial" w:cs="Arial"/>
                <w:color w:val="000000"/>
                <w:sz w:val="18"/>
                <w:szCs w:val="18"/>
              </w:rPr>
              <w:t>500</w:t>
            </w:r>
            <w:r w:rsidRPr="00A40943">
              <w:rPr>
                <w:rFonts w:ascii="Arial" w:hAnsi="Arial" w:cs="Arial"/>
                <w:color w:val="000000"/>
                <w:sz w:val="18"/>
                <w:szCs w:val="18"/>
              </w:rPr>
              <w:t xml:space="preserve"> 000</w:t>
            </w:r>
          </w:p>
        </w:tc>
        <w:tc>
          <w:tcPr>
            <w:tcW w:w="0" w:type="auto"/>
            <w:vMerge w:val="restart"/>
            <w:tcBorders>
              <w:left w:val="single" w:sz="4" w:space="0" w:color="auto"/>
              <w:bottom w:val="single" w:sz="4" w:space="0" w:color="auto"/>
              <w:right w:val="single" w:sz="4" w:space="0" w:color="auto"/>
            </w:tcBorders>
            <w:shd w:val="clear" w:color="auto" w:fill="auto"/>
            <w:vAlign w:val="center"/>
            <w:hideMark/>
          </w:tcPr>
          <w:p w14:paraId="1A9503C8" w14:textId="77777777" w:rsidR="00D62BD3" w:rsidRPr="00A40943" w:rsidRDefault="00D62BD3" w:rsidP="00A40943">
            <w:pPr>
              <w:widowControl/>
              <w:jc w:val="center"/>
              <w:rPr>
                <w:rFonts w:ascii="Arial" w:hAnsi="Arial" w:cs="Arial"/>
                <w:color w:val="000000"/>
                <w:sz w:val="18"/>
                <w:szCs w:val="18"/>
              </w:rPr>
            </w:pPr>
            <w:r w:rsidRPr="00A40943">
              <w:rPr>
                <w:rFonts w:ascii="Arial" w:hAnsi="Arial" w:cs="Arial"/>
                <w:color w:val="000000"/>
                <w:sz w:val="18"/>
                <w:szCs w:val="18"/>
              </w:rPr>
              <w:t>5 000</w:t>
            </w:r>
          </w:p>
        </w:tc>
      </w:tr>
      <w:tr w:rsidR="00D62BD3" w:rsidRPr="00A40943" w14:paraId="0DED0E3B" w14:textId="77777777" w:rsidTr="00A40943">
        <w:trPr>
          <w:trHeight w:val="1405"/>
        </w:trPr>
        <w:tc>
          <w:tcPr>
            <w:tcW w:w="1114" w:type="dxa"/>
            <w:vMerge/>
            <w:tcBorders>
              <w:top w:val="single" w:sz="4" w:space="0" w:color="auto"/>
              <w:left w:val="single" w:sz="4" w:space="0" w:color="auto"/>
              <w:bottom w:val="single" w:sz="4" w:space="0" w:color="auto"/>
              <w:right w:val="single" w:sz="4" w:space="0" w:color="auto"/>
            </w:tcBorders>
            <w:vAlign w:val="center"/>
            <w:hideMark/>
          </w:tcPr>
          <w:p w14:paraId="70DA63CB" w14:textId="77777777" w:rsidR="00D62BD3" w:rsidRPr="00A40943" w:rsidRDefault="00D62BD3" w:rsidP="00A40943">
            <w:pPr>
              <w:widowControl/>
              <w:rPr>
                <w:rFonts w:ascii="Arial" w:hAnsi="Arial" w:cs="Arial"/>
                <w:color w:val="000000"/>
                <w:sz w:val="18"/>
                <w:szCs w:val="18"/>
              </w:rPr>
            </w:pPr>
          </w:p>
        </w:tc>
        <w:tc>
          <w:tcPr>
            <w:tcW w:w="4332"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053357DD" w14:textId="77777777" w:rsidR="00D62BD3" w:rsidRPr="00A40943" w:rsidRDefault="00D62BD3" w:rsidP="00A40943">
            <w:pPr>
              <w:widowControl/>
              <w:rPr>
                <w:rFonts w:ascii="Arial" w:hAnsi="Arial" w:cs="Arial"/>
                <w:color w:val="000000"/>
                <w:sz w:val="18"/>
                <w:szCs w:val="18"/>
              </w:rPr>
            </w:pPr>
            <w:r w:rsidRPr="00A40943">
              <w:rPr>
                <w:rFonts w:ascii="Arial" w:hAnsi="Arial" w:cs="Arial"/>
                <w:color w:val="000000"/>
                <w:sz w:val="18"/>
                <w:szCs w:val="18"/>
              </w:rPr>
              <w:t>soubor vlastních movitých zařízení a vybavení a</w:t>
            </w:r>
            <w:r w:rsidR="00A40943">
              <w:rPr>
                <w:rFonts w:ascii="Arial" w:hAnsi="Arial" w:cs="Arial"/>
                <w:color w:val="000000"/>
                <w:sz w:val="18"/>
                <w:szCs w:val="18"/>
              </w:rPr>
              <w:t> </w:t>
            </w:r>
            <w:r w:rsidRPr="00A40943">
              <w:rPr>
                <w:rFonts w:ascii="Arial" w:hAnsi="Arial" w:cs="Arial"/>
                <w:color w:val="000000"/>
                <w:sz w:val="18"/>
                <w:szCs w:val="18"/>
              </w:rPr>
              <w:t>cizích předmětů užívaných – soubor vlastních a</w:t>
            </w:r>
            <w:r w:rsidR="00A40943">
              <w:rPr>
                <w:rFonts w:ascii="Arial" w:hAnsi="Arial" w:cs="Arial"/>
                <w:color w:val="000000"/>
                <w:sz w:val="18"/>
                <w:szCs w:val="18"/>
              </w:rPr>
              <w:t> </w:t>
            </w:r>
            <w:r w:rsidRPr="00A40943">
              <w:rPr>
                <w:rFonts w:ascii="Arial" w:hAnsi="Arial" w:cs="Arial"/>
                <w:color w:val="000000"/>
                <w:sz w:val="18"/>
                <w:szCs w:val="18"/>
              </w:rPr>
              <w:t>cizích věcí movitých, strojů, přístrojů, zařízení a</w:t>
            </w:r>
            <w:r w:rsidR="00A40943">
              <w:rPr>
                <w:rFonts w:ascii="Arial" w:hAnsi="Arial" w:cs="Arial"/>
                <w:color w:val="000000"/>
                <w:sz w:val="18"/>
                <w:szCs w:val="18"/>
              </w:rPr>
              <w:t> </w:t>
            </w:r>
            <w:r w:rsidRPr="00A40943">
              <w:rPr>
                <w:rFonts w:ascii="Arial" w:hAnsi="Arial" w:cs="Arial"/>
                <w:color w:val="000000"/>
                <w:sz w:val="18"/>
                <w:szCs w:val="18"/>
              </w:rPr>
              <w:t>ostatního inventáře vč. DHIM, stavebních součástí, příslušenství nemovitostí, EZS, mechanických a zábranných systémů a schránek</w:t>
            </w:r>
          </w:p>
        </w:tc>
        <w:tc>
          <w:tcPr>
            <w:tcW w:w="2210" w:type="dxa"/>
            <w:vMerge/>
            <w:tcBorders>
              <w:top w:val="single" w:sz="4" w:space="0" w:color="auto"/>
              <w:left w:val="single" w:sz="4" w:space="0" w:color="auto"/>
              <w:bottom w:val="single" w:sz="4" w:space="0" w:color="auto"/>
              <w:right w:val="single" w:sz="4" w:space="0" w:color="auto"/>
            </w:tcBorders>
            <w:vAlign w:val="center"/>
            <w:hideMark/>
          </w:tcPr>
          <w:p w14:paraId="1DBE692B" w14:textId="77777777" w:rsidR="00D62BD3" w:rsidRPr="00A40943" w:rsidRDefault="00D62BD3" w:rsidP="00A40943">
            <w:pPr>
              <w:widowControl/>
              <w:rPr>
                <w:rFonts w:ascii="Arial" w:hAnsi="Arial" w:cs="Arial"/>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D54CB9" w14:textId="77777777" w:rsidR="00D62BD3" w:rsidRPr="00A40943" w:rsidRDefault="00D62BD3" w:rsidP="00A40943">
            <w:pPr>
              <w:widowControl/>
              <w:rPr>
                <w:rFonts w:ascii="Arial" w:hAnsi="Arial" w:cs="Arial"/>
                <w:color w:val="000000"/>
                <w:sz w:val="18"/>
                <w:szCs w:val="18"/>
              </w:rPr>
            </w:pPr>
          </w:p>
        </w:tc>
      </w:tr>
      <w:tr w:rsidR="00D62BD3" w:rsidRPr="00A40943" w14:paraId="17AEDA19" w14:textId="77777777" w:rsidTr="00A40943">
        <w:trPr>
          <w:trHeight w:val="830"/>
        </w:trPr>
        <w:tc>
          <w:tcPr>
            <w:tcW w:w="1114" w:type="dxa"/>
            <w:vMerge/>
            <w:tcBorders>
              <w:top w:val="single" w:sz="4" w:space="0" w:color="auto"/>
              <w:left w:val="single" w:sz="4" w:space="0" w:color="auto"/>
              <w:bottom w:val="single" w:sz="4" w:space="0" w:color="auto"/>
              <w:right w:val="single" w:sz="4" w:space="0" w:color="auto"/>
            </w:tcBorders>
            <w:vAlign w:val="center"/>
            <w:hideMark/>
          </w:tcPr>
          <w:p w14:paraId="5A47A9AD" w14:textId="77777777" w:rsidR="00D62BD3" w:rsidRPr="00A40943" w:rsidRDefault="00D62BD3" w:rsidP="00A40943">
            <w:pPr>
              <w:widowControl/>
              <w:rPr>
                <w:rFonts w:ascii="Arial" w:hAnsi="Arial" w:cs="Arial"/>
                <w:color w:val="000000"/>
                <w:sz w:val="18"/>
                <w:szCs w:val="18"/>
              </w:rPr>
            </w:pPr>
          </w:p>
        </w:tc>
        <w:tc>
          <w:tcPr>
            <w:tcW w:w="4332"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0A452D30" w14:textId="77777777" w:rsidR="00D62BD3" w:rsidRPr="00A40943" w:rsidRDefault="00D62BD3" w:rsidP="00A40943">
            <w:pPr>
              <w:widowControl/>
              <w:rPr>
                <w:rFonts w:ascii="Arial" w:hAnsi="Arial" w:cs="Arial"/>
                <w:color w:val="000000"/>
                <w:sz w:val="18"/>
                <w:szCs w:val="18"/>
              </w:rPr>
            </w:pPr>
            <w:r w:rsidRPr="00A40943">
              <w:rPr>
                <w:rFonts w:ascii="Arial" w:hAnsi="Arial" w:cs="Arial"/>
                <w:color w:val="000000"/>
                <w:sz w:val="18"/>
                <w:szCs w:val="18"/>
              </w:rPr>
              <w:t>soubor věcí umělecké, historické nebo sběratelské hodnoty vč. pomníků, památníků, soch, pamětních desek a obdobných předmětů</w:t>
            </w:r>
          </w:p>
        </w:tc>
        <w:tc>
          <w:tcPr>
            <w:tcW w:w="2210" w:type="dxa"/>
            <w:vMerge/>
            <w:tcBorders>
              <w:top w:val="single" w:sz="4" w:space="0" w:color="auto"/>
              <w:left w:val="single" w:sz="4" w:space="0" w:color="auto"/>
              <w:bottom w:val="single" w:sz="4" w:space="0" w:color="auto"/>
              <w:right w:val="single" w:sz="4" w:space="0" w:color="auto"/>
            </w:tcBorders>
            <w:vAlign w:val="center"/>
            <w:hideMark/>
          </w:tcPr>
          <w:p w14:paraId="1AE34E07" w14:textId="77777777" w:rsidR="00D62BD3" w:rsidRPr="00A40943" w:rsidRDefault="00D62BD3" w:rsidP="00A40943">
            <w:pPr>
              <w:widowControl/>
              <w:rPr>
                <w:rFonts w:ascii="Arial" w:hAnsi="Arial" w:cs="Arial"/>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350FE1" w14:textId="77777777" w:rsidR="00D62BD3" w:rsidRPr="00A40943" w:rsidRDefault="00D62BD3" w:rsidP="00A40943">
            <w:pPr>
              <w:widowControl/>
              <w:rPr>
                <w:rFonts w:ascii="Arial" w:hAnsi="Arial" w:cs="Arial"/>
                <w:color w:val="000000"/>
                <w:sz w:val="18"/>
                <w:szCs w:val="18"/>
              </w:rPr>
            </w:pPr>
          </w:p>
        </w:tc>
      </w:tr>
    </w:tbl>
    <w:p w14:paraId="29F19CC4" w14:textId="77777777" w:rsidR="006603E1" w:rsidRDefault="006603E1" w:rsidP="006603E1">
      <w:pPr>
        <w:widowControl/>
        <w:rPr>
          <w:rFonts w:ascii="Koop Office" w:hAnsi="Koop Office" w:cs="Arial"/>
          <w:b/>
          <w:bCs/>
          <w:color w:val="000000"/>
        </w:rPr>
      </w:pPr>
    </w:p>
    <w:p w14:paraId="3517E112" w14:textId="77777777" w:rsidR="000815C5" w:rsidRDefault="0020047C" w:rsidP="00A40943">
      <w:pPr>
        <w:rPr>
          <w:rFonts w:ascii="Arial" w:hAnsi="Arial" w:cs="Arial"/>
          <w:bCs/>
        </w:rPr>
      </w:pPr>
      <w:r w:rsidRPr="0020047C">
        <w:rPr>
          <w:rFonts w:ascii="Arial" w:hAnsi="Arial" w:cs="Arial"/>
          <w:bCs/>
        </w:rPr>
        <w:t>Další požadovaná smluvní ujednání jsou uvedena v příloze č.</w:t>
      </w:r>
      <w:r w:rsidR="00171FCA">
        <w:rPr>
          <w:rFonts w:ascii="Arial" w:hAnsi="Arial" w:cs="Arial"/>
          <w:bCs/>
        </w:rPr>
        <w:t xml:space="preserve"> 1</w:t>
      </w:r>
      <w:r w:rsidR="00256321">
        <w:rPr>
          <w:rFonts w:ascii="Arial" w:hAnsi="Arial" w:cs="Arial"/>
          <w:bCs/>
        </w:rPr>
        <w:t>.1</w:t>
      </w:r>
      <w:r w:rsidR="00171FCA">
        <w:rPr>
          <w:rFonts w:ascii="Arial" w:hAnsi="Arial" w:cs="Arial"/>
          <w:bCs/>
        </w:rPr>
        <w:t>.</w:t>
      </w:r>
    </w:p>
    <w:p w14:paraId="70224F85" w14:textId="77777777" w:rsidR="00F762D4" w:rsidRDefault="00F762D4" w:rsidP="00A40943">
      <w:pPr>
        <w:rPr>
          <w:rFonts w:ascii="Arial" w:hAnsi="Arial" w:cs="Arial"/>
          <w:bCs/>
        </w:rPr>
      </w:pPr>
    </w:p>
    <w:p w14:paraId="6F51954E" w14:textId="77777777" w:rsidR="00F762D4" w:rsidRPr="00A40943" w:rsidRDefault="00F762D4" w:rsidP="00A40943">
      <w:pPr>
        <w:rPr>
          <w:rFonts w:ascii="Arial" w:hAnsi="Arial" w:cs="Arial"/>
          <w:bCs/>
        </w:rPr>
      </w:pPr>
    </w:p>
    <w:p w14:paraId="27D9B212" w14:textId="77777777" w:rsidR="00CB1C49" w:rsidRPr="001A525F" w:rsidRDefault="00CB1C49" w:rsidP="00A40943">
      <w:pPr>
        <w:pStyle w:val="Odstavecseseznamem"/>
        <w:keepNext/>
        <w:widowControl/>
        <w:numPr>
          <w:ilvl w:val="0"/>
          <w:numId w:val="6"/>
        </w:numPr>
        <w:spacing w:after="120"/>
        <w:ind w:left="357" w:hanging="357"/>
        <w:jc w:val="both"/>
        <w:rPr>
          <w:rFonts w:ascii="Arial" w:hAnsi="Arial" w:cs="Arial"/>
          <w:b/>
        </w:rPr>
      </w:pPr>
      <w:bookmarkStart w:id="1" w:name="_Hlk75872649"/>
      <w:r w:rsidRPr="001A525F">
        <w:rPr>
          <w:rFonts w:ascii="Arial" w:hAnsi="Arial" w:cs="Arial"/>
          <w:b/>
        </w:rPr>
        <w:lastRenderedPageBreak/>
        <w:t xml:space="preserve">Pojištění skel – </w:t>
      </w:r>
      <w:r w:rsidR="009C0712" w:rsidRPr="001A525F">
        <w:rPr>
          <w:rFonts w:ascii="Arial" w:hAnsi="Arial" w:cs="Arial"/>
          <w:b/>
        </w:rPr>
        <w:t>veškerá rizika</w:t>
      </w:r>
      <w:r w:rsidRPr="001A525F">
        <w:rPr>
          <w:rFonts w:ascii="Arial" w:hAnsi="Arial" w:cs="Arial"/>
          <w:b/>
        </w:rPr>
        <w:t xml:space="preserve">, </w:t>
      </w:r>
      <w:r w:rsidR="002B7B93">
        <w:rPr>
          <w:rFonts w:ascii="Arial" w:hAnsi="Arial" w:cs="Arial"/>
          <w:b/>
        </w:rPr>
        <w:t>limit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92"/>
        <w:gridCol w:w="4320"/>
        <w:gridCol w:w="1988"/>
        <w:gridCol w:w="1560"/>
      </w:tblGrid>
      <w:tr w:rsidR="002B7B93" w:rsidRPr="002B7B93" w14:paraId="6C8B5C6D" w14:textId="77777777" w:rsidTr="00A40943">
        <w:trPr>
          <w:trHeight w:val="1053"/>
        </w:trPr>
        <w:tc>
          <w:tcPr>
            <w:tcW w:w="658" w:type="pct"/>
            <w:tcBorders>
              <w:right w:val="single" w:sz="4" w:space="0" w:color="FFFFFF" w:themeColor="background1"/>
            </w:tcBorders>
            <w:shd w:val="clear" w:color="000000" w:fill="002060"/>
            <w:vAlign w:val="center"/>
            <w:hideMark/>
          </w:tcPr>
          <w:bookmarkEnd w:id="1"/>
          <w:p w14:paraId="65912332" w14:textId="77777777" w:rsidR="002B7B93" w:rsidRPr="002B7B93" w:rsidRDefault="002B7B93" w:rsidP="002B7B93">
            <w:pPr>
              <w:widowControl/>
              <w:jc w:val="center"/>
              <w:rPr>
                <w:rFonts w:ascii="Koop Office" w:hAnsi="Koop Office" w:cs="Arial"/>
                <w:b/>
                <w:bCs/>
                <w:color w:val="FFFFFF"/>
              </w:rPr>
            </w:pPr>
            <w:proofErr w:type="spellStart"/>
            <w:r w:rsidRPr="002B7B93">
              <w:rPr>
                <w:rFonts w:ascii="Koop Office" w:hAnsi="Koop Office" w:cs="Arial"/>
                <w:b/>
                <w:bCs/>
                <w:color w:val="FFFFFF"/>
              </w:rPr>
              <w:t>Poř</w:t>
            </w:r>
            <w:proofErr w:type="spellEnd"/>
            <w:r w:rsidRPr="002B7B93">
              <w:rPr>
                <w:rFonts w:ascii="Koop Office" w:hAnsi="Koop Office" w:cs="Arial"/>
                <w:b/>
                <w:bCs/>
                <w:color w:val="FFFFFF"/>
              </w:rPr>
              <w:t>. číslo</w:t>
            </w:r>
          </w:p>
        </w:tc>
        <w:tc>
          <w:tcPr>
            <w:tcW w:w="2384" w:type="pct"/>
            <w:tcBorders>
              <w:left w:val="single" w:sz="4" w:space="0" w:color="FFFFFF" w:themeColor="background1"/>
              <w:right w:val="single" w:sz="4" w:space="0" w:color="FFFFFF" w:themeColor="background1"/>
            </w:tcBorders>
            <w:shd w:val="clear" w:color="000000" w:fill="002060"/>
            <w:vAlign w:val="center"/>
            <w:hideMark/>
          </w:tcPr>
          <w:p w14:paraId="0C001A05" w14:textId="77777777" w:rsidR="002B7B93" w:rsidRPr="002B7B93" w:rsidRDefault="002B7B93" w:rsidP="002B7B93">
            <w:pPr>
              <w:widowControl/>
              <w:jc w:val="center"/>
              <w:rPr>
                <w:rFonts w:ascii="Koop Office" w:hAnsi="Koop Office" w:cs="Arial"/>
                <w:b/>
                <w:bCs/>
                <w:color w:val="FFFFFF"/>
              </w:rPr>
            </w:pPr>
            <w:r w:rsidRPr="002B7B93">
              <w:rPr>
                <w:rFonts w:ascii="Koop Office" w:hAnsi="Koop Office" w:cs="Arial"/>
                <w:b/>
                <w:bCs/>
                <w:color w:val="FFFFFF"/>
              </w:rPr>
              <w:t>Předmět pojištění</w:t>
            </w:r>
          </w:p>
        </w:tc>
        <w:tc>
          <w:tcPr>
            <w:tcW w:w="1097" w:type="pct"/>
            <w:tcBorders>
              <w:left w:val="single" w:sz="4" w:space="0" w:color="FFFFFF" w:themeColor="background1"/>
              <w:right w:val="single" w:sz="4" w:space="0" w:color="FFFFFF" w:themeColor="background1"/>
            </w:tcBorders>
            <w:shd w:val="clear" w:color="000000" w:fill="002060"/>
            <w:vAlign w:val="center"/>
            <w:hideMark/>
          </w:tcPr>
          <w:p w14:paraId="7AF2F805" w14:textId="77777777" w:rsidR="002B7B93" w:rsidRPr="002B7B93" w:rsidRDefault="002B7B93" w:rsidP="002B7B93">
            <w:pPr>
              <w:widowControl/>
              <w:jc w:val="center"/>
              <w:rPr>
                <w:rFonts w:ascii="Koop Office" w:hAnsi="Koop Office" w:cs="Arial"/>
                <w:b/>
                <w:bCs/>
                <w:color w:val="FFFFFF"/>
              </w:rPr>
            </w:pPr>
            <w:r w:rsidRPr="002B7B93">
              <w:rPr>
                <w:rFonts w:ascii="Koop Office" w:hAnsi="Koop Office" w:cs="Arial"/>
                <w:b/>
                <w:bCs/>
                <w:color w:val="FFFFFF"/>
              </w:rPr>
              <w:t>Spoluúčast</w:t>
            </w:r>
            <w:r w:rsidR="00CA3726">
              <w:rPr>
                <w:rFonts w:ascii="Koop Office" w:hAnsi="Koop Office" w:cs="Arial"/>
                <w:b/>
                <w:bCs/>
                <w:color w:val="FFFFFF"/>
                <w:vertAlign w:val="superscript"/>
              </w:rPr>
              <w:t>2</w:t>
            </w:r>
            <w:r w:rsidRPr="002B7B93">
              <w:rPr>
                <w:rFonts w:ascii="Koop Office" w:hAnsi="Koop Office" w:cs="Arial"/>
                <w:b/>
                <w:bCs/>
                <w:color w:val="FFFFFF"/>
                <w:vertAlign w:val="superscript"/>
              </w:rPr>
              <w:t xml:space="preserve">) </w:t>
            </w:r>
            <w:r w:rsidRPr="002B7B93">
              <w:rPr>
                <w:rFonts w:ascii="Koop Office" w:hAnsi="Koop Office" w:cs="Arial"/>
                <w:b/>
                <w:bCs/>
                <w:color w:val="FFFFFF"/>
              </w:rPr>
              <w:t>Kč</w:t>
            </w:r>
          </w:p>
        </w:tc>
        <w:tc>
          <w:tcPr>
            <w:tcW w:w="861" w:type="pct"/>
            <w:tcBorders>
              <w:left w:val="single" w:sz="4" w:space="0" w:color="FFFFFF" w:themeColor="background1"/>
            </w:tcBorders>
            <w:shd w:val="clear" w:color="000000" w:fill="002060"/>
            <w:vAlign w:val="center"/>
            <w:hideMark/>
          </w:tcPr>
          <w:p w14:paraId="5621DF96" w14:textId="77777777" w:rsidR="002B7B93" w:rsidRPr="002B7B93" w:rsidRDefault="002B7B93" w:rsidP="002B7B93">
            <w:pPr>
              <w:widowControl/>
              <w:jc w:val="center"/>
              <w:rPr>
                <w:rFonts w:ascii="Koop Office" w:hAnsi="Koop Office" w:cs="Arial"/>
                <w:b/>
                <w:bCs/>
                <w:color w:val="FFFFFF"/>
              </w:rPr>
            </w:pPr>
            <w:r w:rsidRPr="002B7B93">
              <w:rPr>
                <w:rFonts w:ascii="Koop Office" w:hAnsi="Koop Office" w:cs="Arial"/>
                <w:b/>
                <w:bCs/>
                <w:color w:val="FFFFFF"/>
              </w:rPr>
              <w:t>MRLP</w:t>
            </w:r>
            <w:r w:rsidRPr="002B7B93">
              <w:rPr>
                <w:rFonts w:ascii="Koop Office" w:hAnsi="Koop Office" w:cs="Arial"/>
                <w:b/>
                <w:bCs/>
                <w:color w:val="FFFFFF"/>
                <w:vertAlign w:val="superscript"/>
              </w:rPr>
              <w:t>3)</w:t>
            </w:r>
          </w:p>
        </w:tc>
      </w:tr>
      <w:tr w:rsidR="002B7B93" w:rsidRPr="00A40943" w14:paraId="6106A0BD" w14:textId="77777777" w:rsidTr="00A40943">
        <w:trPr>
          <w:trHeight w:val="1833"/>
        </w:trPr>
        <w:tc>
          <w:tcPr>
            <w:tcW w:w="658" w:type="pct"/>
            <w:shd w:val="clear" w:color="000000" w:fill="E7E6E6"/>
            <w:vAlign w:val="center"/>
            <w:hideMark/>
          </w:tcPr>
          <w:p w14:paraId="3965A0C2" w14:textId="77777777" w:rsidR="002B7B93" w:rsidRPr="00A40943" w:rsidRDefault="00FF49FB" w:rsidP="002B7B93">
            <w:pPr>
              <w:widowControl/>
              <w:jc w:val="center"/>
              <w:rPr>
                <w:rFonts w:ascii="Arial" w:hAnsi="Arial" w:cs="Arial"/>
                <w:color w:val="000000"/>
                <w:sz w:val="18"/>
              </w:rPr>
            </w:pPr>
            <w:r w:rsidRPr="00A40943">
              <w:rPr>
                <w:rFonts w:ascii="Arial" w:hAnsi="Arial" w:cs="Arial"/>
                <w:color w:val="000000"/>
                <w:sz w:val="18"/>
              </w:rPr>
              <w:t>15</w:t>
            </w:r>
          </w:p>
        </w:tc>
        <w:tc>
          <w:tcPr>
            <w:tcW w:w="2384" w:type="pct"/>
            <w:shd w:val="clear" w:color="000000" w:fill="E7E6E6"/>
            <w:vAlign w:val="center"/>
            <w:hideMark/>
          </w:tcPr>
          <w:p w14:paraId="0AD50055" w14:textId="77777777" w:rsidR="002B7B93" w:rsidRPr="00A40943" w:rsidRDefault="00D62BD3" w:rsidP="002B7B93">
            <w:pPr>
              <w:widowControl/>
              <w:rPr>
                <w:rFonts w:ascii="Arial" w:hAnsi="Arial" w:cs="Arial"/>
                <w:color w:val="000000"/>
                <w:sz w:val="18"/>
              </w:rPr>
            </w:pPr>
            <w:r w:rsidRPr="00A40943">
              <w:rPr>
                <w:rFonts w:ascii="Arial" w:hAnsi="Arial" w:cs="Arial"/>
                <w:color w:val="000000"/>
                <w:sz w:val="18"/>
              </w:rPr>
              <w:t>p</w:t>
            </w:r>
            <w:r w:rsidR="002B7B93" w:rsidRPr="00A40943">
              <w:rPr>
                <w:rFonts w:ascii="Arial" w:hAnsi="Arial" w:cs="Arial"/>
                <w:color w:val="000000"/>
                <w:sz w:val="18"/>
              </w:rPr>
              <w:t>ojištění se vztahuje na poškození nebo zničení skel osazeným v pojištěných budovách, které nejsou z pojištění vyloučena. Předmětem pojištění jsou skla osazená ve stavebních otvorech (okna, lodžie, terasy) a skla osazená v pevně zabudovaných stavebních součástech (dveřní výplně, zrcadla, reklamní tabule</w:t>
            </w:r>
            <w:r w:rsidR="00A9698E" w:rsidRPr="00A40943">
              <w:rPr>
                <w:rFonts w:ascii="Arial" w:hAnsi="Arial" w:cs="Arial"/>
                <w:color w:val="000000"/>
                <w:sz w:val="18"/>
              </w:rPr>
              <w:t>, skleněné stěny</w:t>
            </w:r>
            <w:r w:rsidR="002B7B93" w:rsidRPr="00A40943">
              <w:rPr>
                <w:rFonts w:ascii="Arial" w:hAnsi="Arial" w:cs="Arial"/>
                <w:color w:val="000000"/>
                <w:sz w:val="18"/>
              </w:rPr>
              <w:t>)</w:t>
            </w:r>
            <w:r w:rsidR="006603E1" w:rsidRPr="00A40943">
              <w:rPr>
                <w:rFonts w:ascii="Arial" w:hAnsi="Arial" w:cs="Arial"/>
                <w:color w:val="000000"/>
                <w:sz w:val="18"/>
              </w:rPr>
              <w:t>, ve vitrínách</w:t>
            </w:r>
            <w:r w:rsidR="00A40943">
              <w:rPr>
                <w:rFonts w:ascii="Arial" w:hAnsi="Arial" w:cs="Arial"/>
                <w:color w:val="000000"/>
                <w:sz w:val="18"/>
              </w:rPr>
              <w:t>, apod.</w:t>
            </w:r>
          </w:p>
        </w:tc>
        <w:tc>
          <w:tcPr>
            <w:tcW w:w="1097" w:type="pct"/>
            <w:shd w:val="clear" w:color="auto" w:fill="auto"/>
            <w:vAlign w:val="center"/>
            <w:hideMark/>
          </w:tcPr>
          <w:p w14:paraId="287A65CB" w14:textId="77777777" w:rsidR="002B7B93" w:rsidRPr="00A40943" w:rsidRDefault="0056563D" w:rsidP="002B7B93">
            <w:pPr>
              <w:widowControl/>
              <w:jc w:val="center"/>
              <w:rPr>
                <w:rFonts w:ascii="Arial" w:hAnsi="Arial" w:cs="Arial"/>
                <w:color w:val="000000"/>
                <w:sz w:val="18"/>
              </w:rPr>
            </w:pPr>
            <w:r w:rsidRPr="00A40943">
              <w:rPr>
                <w:rFonts w:ascii="Arial" w:hAnsi="Arial" w:cs="Arial"/>
                <w:color w:val="000000"/>
                <w:sz w:val="18"/>
              </w:rPr>
              <w:t>5</w:t>
            </w:r>
            <w:r w:rsidR="00171FCA" w:rsidRPr="00A40943">
              <w:rPr>
                <w:rFonts w:ascii="Arial" w:hAnsi="Arial" w:cs="Arial"/>
                <w:color w:val="000000"/>
                <w:sz w:val="18"/>
              </w:rPr>
              <w:t xml:space="preserve"> 000</w:t>
            </w:r>
          </w:p>
        </w:tc>
        <w:tc>
          <w:tcPr>
            <w:tcW w:w="861" w:type="pct"/>
            <w:shd w:val="clear" w:color="auto" w:fill="auto"/>
            <w:vAlign w:val="center"/>
            <w:hideMark/>
          </w:tcPr>
          <w:p w14:paraId="7A9FD6F6" w14:textId="77777777" w:rsidR="002B7B93" w:rsidRPr="00A40943" w:rsidRDefault="00370A05" w:rsidP="002B7B93">
            <w:pPr>
              <w:widowControl/>
              <w:jc w:val="center"/>
              <w:rPr>
                <w:rFonts w:ascii="Arial" w:hAnsi="Arial" w:cs="Arial"/>
                <w:color w:val="000000"/>
                <w:sz w:val="18"/>
              </w:rPr>
            </w:pPr>
            <w:r w:rsidRPr="00A40943">
              <w:rPr>
                <w:rFonts w:ascii="Arial" w:hAnsi="Arial" w:cs="Arial"/>
                <w:color w:val="000000"/>
                <w:sz w:val="18"/>
              </w:rPr>
              <w:t>800 000</w:t>
            </w:r>
            <w:r w:rsidR="002B7B93" w:rsidRPr="00A40943">
              <w:rPr>
                <w:rFonts w:ascii="Arial" w:hAnsi="Arial" w:cs="Arial"/>
                <w:color w:val="000000"/>
                <w:sz w:val="18"/>
              </w:rPr>
              <w:t xml:space="preserve"> Kč</w:t>
            </w:r>
          </w:p>
        </w:tc>
      </w:tr>
    </w:tbl>
    <w:p w14:paraId="565158C9" w14:textId="77777777" w:rsidR="00CB1C49" w:rsidRPr="008C30BD" w:rsidRDefault="00CB1C49" w:rsidP="00CB1C49">
      <w:pPr>
        <w:tabs>
          <w:tab w:val="left" w:pos="284"/>
        </w:tabs>
        <w:ind w:right="-851"/>
        <w:rPr>
          <w:rFonts w:ascii="Arial" w:hAnsi="Arial" w:cs="Arial"/>
        </w:rPr>
      </w:pPr>
    </w:p>
    <w:p w14:paraId="09C806F7" w14:textId="77777777" w:rsidR="0020047C" w:rsidRPr="0020047C" w:rsidRDefault="0020047C" w:rsidP="00A40943">
      <w:pPr>
        <w:spacing w:after="480"/>
        <w:rPr>
          <w:rFonts w:ascii="Arial" w:hAnsi="Arial" w:cs="Arial"/>
          <w:bCs/>
        </w:rPr>
      </w:pPr>
      <w:r w:rsidRPr="0020047C">
        <w:rPr>
          <w:rFonts w:ascii="Arial" w:hAnsi="Arial" w:cs="Arial"/>
          <w:bCs/>
        </w:rPr>
        <w:t>Další požadovaná smluvní ujednání jsou uvedena v příloze č.</w:t>
      </w:r>
      <w:r w:rsidR="00171FCA">
        <w:rPr>
          <w:rFonts w:ascii="Arial" w:hAnsi="Arial" w:cs="Arial"/>
          <w:bCs/>
        </w:rPr>
        <w:t xml:space="preserve"> </w:t>
      </w:r>
      <w:r w:rsidR="007E74E1">
        <w:rPr>
          <w:rFonts w:ascii="Arial" w:hAnsi="Arial" w:cs="Arial"/>
          <w:bCs/>
        </w:rPr>
        <w:t>1</w:t>
      </w:r>
      <w:r w:rsidR="00256321">
        <w:rPr>
          <w:rFonts w:ascii="Arial" w:hAnsi="Arial" w:cs="Arial"/>
          <w:bCs/>
        </w:rPr>
        <w:t>.1</w:t>
      </w:r>
      <w:r w:rsidR="00171FCA">
        <w:rPr>
          <w:rFonts w:ascii="Arial" w:hAnsi="Arial" w:cs="Arial"/>
          <w:bCs/>
        </w:rPr>
        <w:t>.</w:t>
      </w:r>
    </w:p>
    <w:p w14:paraId="59BFF371" w14:textId="77777777" w:rsidR="00CB1C49" w:rsidRPr="008C30BD" w:rsidRDefault="00CB1C49" w:rsidP="00A40943">
      <w:pPr>
        <w:pStyle w:val="Odstavecseseznamem"/>
        <w:widowControl/>
        <w:numPr>
          <w:ilvl w:val="0"/>
          <w:numId w:val="6"/>
        </w:numPr>
        <w:spacing w:after="120"/>
        <w:ind w:left="357" w:hanging="357"/>
        <w:jc w:val="both"/>
        <w:rPr>
          <w:rFonts w:ascii="Arial" w:hAnsi="Arial" w:cs="Arial"/>
          <w:b/>
        </w:rPr>
      </w:pPr>
      <w:r w:rsidRPr="001A525F">
        <w:rPr>
          <w:rFonts w:ascii="Arial" w:hAnsi="Arial" w:cs="Arial"/>
          <w:b/>
        </w:rPr>
        <w:t xml:space="preserve">Pojištění </w:t>
      </w:r>
      <w:r w:rsidR="00B53770" w:rsidRPr="001A525F">
        <w:rPr>
          <w:rFonts w:ascii="Arial" w:hAnsi="Arial" w:cs="Arial"/>
          <w:b/>
        </w:rPr>
        <w:t>elektroniky</w:t>
      </w:r>
      <w:r w:rsidR="00B53770" w:rsidRPr="008C30BD">
        <w:rPr>
          <w:rFonts w:ascii="Arial" w:hAnsi="Arial" w:cs="Arial"/>
          <w:b/>
        </w:rPr>
        <w:t xml:space="preserve"> </w:t>
      </w:r>
      <w:r w:rsidRPr="008C30BD">
        <w:rPr>
          <w:rFonts w:ascii="Arial" w:hAnsi="Arial" w:cs="Arial"/>
          <w:b/>
        </w:rPr>
        <w:t xml:space="preserve">– </w:t>
      </w:r>
      <w:r w:rsidR="009C0712" w:rsidRPr="008C30BD">
        <w:rPr>
          <w:rFonts w:ascii="Arial" w:hAnsi="Arial" w:cs="Arial"/>
          <w:b/>
        </w:rPr>
        <w:t>veškerá rizika</w:t>
      </w:r>
      <w:r w:rsidRPr="008C30BD">
        <w:rPr>
          <w:rFonts w:ascii="Arial" w:hAnsi="Arial" w:cs="Arial"/>
          <w:b/>
        </w:rPr>
        <w:t>, vyjma živelního pojištění, pojištění odcizení a</w:t>
      </w:r>
      <w:r w:rsidR="00AE3910">
        <w:rPr>
          <w:rFonts w:ascii="Arial" w:hAnsi="Arial" w:cs="Arial"/>
          <w:b/>
        </w:rPr>
        <w:t> </w:t>
      </w:r>
      <w:r w:rsidRPr="008C30BD">
        <w:rPr>
          <w:rFonts w:ascii="Arial" w:hAnsi="Arial" w:cs="Arial"/>
          <w:b/>
        </w:rPr>
        <w:t>vandalismu</w:t>
      </w:r>
      <w:r w:rsidR="00686058">
        <w:rPr>
          <w:rFonts w:ascii="Arial" w:hAnsi="Arial" w:cs="Arial"/>
          <w:b/>
        </w:rPr>
        <w:t xml:space="preserve"> –</w:t>
      </w:r>
      <w:r w:rsidR="00D62BD3">
        <w:rPr>
          <w:rFonts w:ascii="Arial" w:hAnsi="Arial" w:cs="Arial"/>
          <w:b/>
        </w:rPr>
        <w:t xml:space="preserve"> </w:t>
      </w:r>
      <w:r w:rsidR="00686058">
        <w:rPr>
          <w:rFonts w:ascii="Arial" w:hAnsi="Arial" w:cs="Arial"/>
          <w:b/>
        </w:rPr>
        <w:t>limit</w:t>
      </w:r>
    </w:p>
    <w:p w14:paraId="33EB1B5B" w14:textId="77777777" w:rsidR="00CB1C49" w:rsidRPr="008C30BD" w:rsidRDefault="00473F6B" w:rsidP="00A40943">
      <w:pPr>
        <w:tabs>
          <w:tab w:val="left" w:pos="0"/>
        </w:tabs>
        <w:spacing w:after="120"/>
        <w:jc w:val="both"/>
        <w:rPr>
          <w:rFonts w:ascii="Arial" w:hAnsi="Arial" w:cs="Arial"/>
          <w:bCs/>
        </w:rPr>
      </w:pPr>
      <w:r>
        <w:rPr>
          <w:rFonts w:ascii="Arial" w:hAnsi="Arial" w:cs="Arial"/>
          <w:bCs/>
        </w:rPr>
        <w:t>P</w:t>
      </w:r>
      <w:r w:rsidR="00CB1C49" w:rsidRPr="008C30BD">
        <w:rPr>
          <w:rFonts w:ascii="Arial" w:hAnsi="Arial" w:cs="Arial"/>
          <w:bCs/>
        </w:rPr>
        <w:t>ojištění se vztahuje na poškození nebo zničení pojištěné věci jakoukoliv událostí, která nastane nečekaně a náhle, omezuje nebo vylučuje provozuschopnost této věci a dále není vyloučena</w:t>
      </w:r>
      <w:r w:rsidR="00A40943">
        <w:rPr>
          <w:rFonts w:ascii="Arial" w:hAnsi="Arial" w:cs="Arial"/>
          <w:b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7"/>
        <w:gridCol w:w="4352"/>
        <w:gridCol w:w="1924"/>
        <w:gridCol w:w="1747"/>
      </w:tblGrid>
      <w:tr w:rsidR="00D62BD3" w:rsidRPr="002B7B93" w14:paraId="03BB17C6" w14:textId="77777777" w:rsidTr="00A40943">
        <w:trPr>
          <w:trHeight w:val="1173"/>
        </w:trPr>
        <w:tc>
          <w:tcPr>
            <w:tcW w:w="572" w:type="pct"/>
            <w:tcBorders>
              <w:right w:val="single" w:sz="4" w:space="0" w:color="FFFFFF" w:themeColor="background1"/>
            </w:tcBorders>
            <w:shd w:val="clear" w:color="000000" w:fill="002060"/>
            <w:vAlign w:val="center"/>
            <w:hideMark/>
          </w:tcPr>
          <w:p w14:paraId="5D853BB6" w14:textId="77777777" w:rsidR="00D62BD3" w:rsidRPr="002B7B93" w:rsidRDefault="00D62BD3" w:rsidP="002B7B93">
            <w:pPr>
              <w:widowControl/>
              <w:jc w:val="center"/>
              <w:rPr>
                <w:rFonts w:ascii="Koop Office" w:hAnsi="Koop Office" w:cs="Arial"/>
                <w:b/>
                <w:bCs/>
                <w:color w:val="FFFFFF"/>
              </w:rPr>
            </w:pPr>
            <w:proofErr w:type="spellStart"/>
            <w:r w:rsidRPr="002B7B93">
              <w:rPr>
                <w:rFonts w:ascii="Koop Office" w:hAnsi="Koop Office" w:cs="Arial"/>
                <w:b/>
                <w:bCs/>
                <w:color w:val="FFFFFF"/>
              </w:rPr>
              <w:t>Poř</w:t>
            </w:r>
            <w:proofErr w:type="spellEnd"/>
            <w:r w:rsidRPr="002B7B93">
              <w:rPr>
                <w:rFonts w:ascii="Koop Office" w:hAnsi="Koop Office" w:cs="Arial"/>
                <w:b/>
                <w:bCs/>
                <w:color w:val="FFFFFF"/>
              </w:rPr>
              <w:t>. číslo</w:t>
            </w:r>
          </w:p>
        </w:tc>
        <w:tc>
          <w:tcPr>
            <w:tcW w:w="2402" w:type="pct"/>
            <w:tcBorders>
              <w:left w:val="single" w:sz="4" w:space="0" w:color="FFFFFF" w:themeColor="background1"/>
              <w:right w:val="single" w:sz="4" w:space="0" w:color="FFFFFF" w:themeColor="background1"/>
            </w:tcBorders>
            <w:shd w:val="clear" w:color="000000" w:fill="002060"/>
            <w:vAlign w:val="center"/>
            <w:hideMark/>
          </w:tcPr>
          <w:p w14:paraId="5B50A429" w14:textId="77777777" w:rsidR="00D62BD3" w:rsidRPr="002B7B93" w:rsidRDefault="00D62BD3" w:rsidP="002B7B93">
            <w:pPr>
              <w:widowControl/>
              <w:jc w:val="center"/>
              <w:rPr>
                <w:rFonts w:ascii="Koop Office" w:hAnsi="Koop Office" w:cs="Arial"/>
                <w:b/>
                <w:bCs/>
                <w:color w:val="FFFFFF"/>
              </w:rPr>
            </w:pPr>
            <w:r w:rsidRPr="002B7B93">
              <w:rPr>
                <w:rFonts w:ascii="Koop Office" w:hAnsi="Koop Office" w:cs="Arial"/>
                <w:b/>
                <w:bCs/>
                <w:color w:val="FFFFFF"/>
              </w:rPr>
              <w:t>Předmět pojištění</w:t>
            </w:r>
          </w:p>
        </w:tc>
        <w:tc>
          <w:tcPr>
            <w:tcW w:w="1062" w:type="pct"/>
            <w:tcBorders>
              <w:left w:val="single" w:sz="4" w:space="0" w:color="FFFFFF" w:themeColor="background1"/>
              <w:right w:val="single" w:sz="4" w:space="0" w:color="FFFFFF" w:themeColor="background1"/>
            </w:tcBorders>
            <w:shd w:val="clear" w:color="000000" w:fill="002060"/>
            <w:vAlign w:val="center"/>
            <w:hideMark/>
          </w:tcPr>
          <w:p w14:paraId="3FB69A14" w14:textId="77777777" w:rsidR="00D62BD3" w:rsidRPr="002B7B93" w:rsidRDefault="00D62BD3" w:rsidP="002B7B93">
            <w:pPr>
              <w:widowControl/>
              <w:jc w:val="center"/>
              <w:rPr>
                <w:rFonts w:ascii="Koop Office" w:hAnsi="Koop Office" w:cs="Arial"/>
                <w:b/>
                <w:bCs/>
                <w:color w:val="FFFFFF"/>
              </w:rPr>
            </w:pPr>
            <w:r w:rsidRPr="002B7B93">
              <w:rPr>
                <w:rFonts w:ascii="Koop Office" w:hAnsi="Koop Office" w:cs="Arial"/>
                <w:b/>
                <w:bCs/>
                <w:color w:val="FFFFFF"/>
              </w:rPr>
              <w:t>Spoluúčast</w:t>
            </w:r>
            <w:r w:rsidR="00CA3726">
              <w:rPr>
                <w:rFonts w:ascii="Koop Office" w:hAnsi="Koop Office" w:cs="Arial"/>
                <w:b/>
                <w:bCs/>
                <w:color w:val="FFFFFF"/>
                <w:vertAlign w:val="superscript"/>
              </w:rPr>
              <w:t>2</w:t>
            </w:r>
            <w:r w:rsidRPr="002B7B93">
              <w:rPr>
                <w:rFonts w:ascii="Koop Office" w:hAnsi="Koop Office" w:cs="Arial"/>
                <w:b/>
                <w:bCs/>
                <w:color w:val="FFFFFF"/>
                <w:vertAlign w:val="superscript"/>
              </w:rPr>
              <w:t xml:space="preserve">) </w:t>
            </w:r>
            <w:r w:rsidRPr="002B7B93">
              <w:rPr>
                <w:rFonts w:ascii="Koop Office" w:hAnsi="Koop Office" w:cs="Arial"/>
                <w:b/>
                <w:bCs/>
                <w:color w:val="FFFFFF"/>
              </w:rPr>
              <w:t>Kč</w:t>
            </w:r>
          </w:p>
        </w:tc>
        <w:tc>
          <w:tcPr>
            <w:tcW w:w="964" w:type="pct"/>
            <w:tcBorders>
              <w:left w:val="single" w:sz="4" w:space="0" w:color="FFFFFF" w:themeColor="background1"/>
            </w:tcBorders>
            <w:shd w:val="clear" w:color="000000" w:fill="002060"/>
            <w:vAlign w:val="center"/>
            <w:hideMark/>
          </w:tcPr>
          <w:p w14:paraId="5B41BB4B" w14:textId="77777777" w:rsidR="00D62BD3" w:rsidRPr="002B7B93" w:rsidRDefault="00D62BD3" w:rsidP="00D62BD3">
            <w:pPr>
              <w:widowControl/>
              <w:jc w:val="center"/>
              <w:rPr>
                <w:rFonts w:ascii="Koop Office" w:hAnsi="Koop Office" w:cs="Arial"/>
                <w:b/>
                <w:bCs/>
                <w:color w:val="FFFFFF"/>
              </w:rPr>
            </w:pPr>
            <w:r w:rsidRPr="002B7B93">
              <w:rPr>
                <w:rFonts w:ascii="Koop Office" w:hAnsi="Koop Office" w:cs="Arial"/>
                <w:b/>
                <w:bCs/>
                <w:color w:val="FFFFFF"/>
              </w:rPr>
              <w:t>MRLP</w:t>
            </w:r>
            <w:r w:rsidRPr="002B7B93">
              <w:rPr>
                <w:rFonts w:ascii="Koop Office" w:hAnsi="Koop Office" w:cs="Arial"/>
                <w:b/>
                <w:bCs/>
                <w:color w:val="FFFFFF"/>
                <w:vertAlign w:val="superscript"/>
              </w:rPr>
              <w:t>3)</w:t>
            </w:r>
          </w:p>
        </w:tc>
      </w:tr>
      <w:tr w:rsidR="00686058" w:rsidRPr="00A40943" w14:paraId="21326D4B" w14:textId="77777777" w:rsidTr="00A40943">
        <w:trPr>
          <w:trHeight w:val="910"/>
        </w:trPr>
        <w:tc>
          <w:tcPr>
            <w:tcW w:w="572" w:type="pct"/>
            <w:shd w:val="clear" w:color="000000" w:fill="E7E6E6"/>
            <w:vAlign w:val="center"/>
            <w:hideMark/>
          </w:tcPr>
          <w:p w14:paraId="3B8BAD25" w14:textId="77777777" w:rsidR="00686058" w:rsidRPr="00A40943" w:rsidRDefault="00FF49FB" w:rsidP="002B7B93">
            <w:pPr>
              <w:widowControl/>
              <w:jc w:val="center"/>
              <w:rPr>
                <w:rFonts w:ascii="Arial" w:hAnsi="Arial" w:cs="Arial"/>
                <w:color w:val="000000"/>
                <w:sz w:val="18"/>
                <w:szCs w:val="18"/>
              </w:rPr>
            </w:pPr>
            <w:r w:rsidRPr="00A40943">
              <w:rPr>
                <w:rFonts w:ascii="Arial" w:hAnsi="Arial" w:cs="Arial"/>
                <w:color w:val="000000"/>
                <w:sz w:val="18"/>
                <w:szCs w:val="18"/>
              </w:rPr>
              <w:t>16</w:t>
            </w:r>
          </w:p>
        </w:tc>
        <w:tc>
          <w:tcPr>
            <w:tcW w:w="2402" w:type="pct"/>
            <w:shd w:val="clear" w:color="000000" w:fill="E7E6E6"/>
            <w:vAlign w:val="center"/>
            <w:hideMark/>
          </w:tcPr>
          <w:p w14:paraId="787E3057" w14:textId="77777777" w:rsidR="00686058" w:rsidRPr="00A40943" w:rsidRDefault="00686058" w:rsidP="002B7B93">
            <w:pPr>
              <w:widowControl/>
              <w:rPr>
                <w:rFonts w:ascii="Arial" w:hAnsi="Arial" w:cs="Arial"/>
                <w:color w:val="000000"/>
                <w:sz w:val="18"/>
                <w:szCs w:val="18"/>
              </w:rPr>
            </w:pPr>
            <w:r w:rsidRPr="00A40943">
              <w:rPr>
                <w:rFonts w:ascii="Arial" w:hAnsi="Arial" w:cs="Arial"/>
                <w:color w:val="000000"/>
                <w:sz w:val="18"/>
                <w:szCs w:val="18"/>
              </w:rPr>
              <w:t xml:space="preserve">soubor vlastních elektronických zařízení vč. příslušenství vlastní a cizí, věcí užívaných, mobilní, stacionární </w:t>
            </w:r>
          </w:p>
        </w:tc>
        <w:tc>
          <w:tcPr>
            <w:tcW w:w="1062" w:type="pct"/>
            <w:shd w:val="clear" w:color="auto" w:fill="auto"/>
            <w:vAlign w:val="center"/>
            <w:hideMark/>
          </w:tcPr>
          <w:p w14:paraId="1C1179E3" w14:textId="77777777" w:rsidR="00686058" w:rsidRPr="00A40943" w:rsidRDefault="00686058" w:rsidP="002B7B93">
            <w:pPr>
              <w:widowControl/>
              <w:jc w:val="center"/>
              <w:rPr>
                <w:rFonts w:ascii="Arial" w:hAnsi="Arial" w:cs="Arial"/>
                <w:color w:val="000000"/>
                <w:sz w:val="18"/>
                <w:szCs w:val="18"/>
              </w:rPr>
            </w:pPr>
            <w:r w:rsidRPr="00A40943">
              <w:rPr>
                <w:rFonts w:ascii="Arial" w:hAnsi="Arial" w:cs="Arial"/>
                <w:color w:val="000000"/>
                <w:sz w:val="18"/>
                <w:szCs w:val="18"/>
              </w:rPr>
              <w:t>5 000</w:t>
            </w:r>
          </w:p>
        </w:tc>
        <w:tc>
          <w:tcPr>
            <w:tcW w:w="964" w:type="pct"/>
            <w:shd w:val="clear" w:color="auto" w:fill="auto"/>
            <w:vAlign w:val="center"/>
            <w:hideMark/>
          </w:tcPr>
          <w:p w14:paraId="657DABBD" w14:textId="77777777" w:rsidR="00686058" w:rsidRPr="00A40943" w:rsidRDefault="00370A05" w:rsidP="002B7B93">
            <w:pPr>
              <w:widowControl/>
              <w:jc w:val="center"/>
              <w:rPr>
                <w:rFonts w:ascii="Arial" w:hAnsi="Arial" w:cs="Arial"/>
                <w:color w:val="000000"/>
                <w:sz w:val="18"/>
                <w:szCs w:val="18"/>
              </w:rPr>
            </w:pPr>
            <w:r w:rsidRPr="00A40943">
              <w:rPr>
                <w:rFonts w:ascii="Arial" w:hAnsi="Arial" w:cs="Arial"/>
                <w:color w:val="000000"/>
                <w:sz w:val="18"/>
                <w:szCs w:val="18"/>
              </w:rPr>
              <w:t>3</w:t>
            </w:r>
            <w:r w:rsidR="0056563D" w:rsidRPr="00A40943">
              <w:rPr>
                <w:rFonts w:ascii="Arial" w:hAnsi="Arial" w:cs="Arial"/>
                <w:color w:val="000000"/>
                <w:sz w:val="18"/>
                <w:szCs w:val="18"/>
              </w:rPr>
              <w:t> 800 000</w:t>
            </w:r>
            <w:r w:rsidR="00686058" w:rsidRPr="00A40943">
              <w:rPr>
                <w:rFonts w:ascii="Arial" w:hAnsi="Arial" w:cs="Arial"/>
                <w:color w:val="000000"/>
                <w:sz w:val="18"/>
                <w:szCs w:val="18"/>
              </w:rPr>
              <w:t xml:space="preserve"> Kč</w:t>
            </w:r>
          </w:p>
        </w:tc>
      </w:tr>
    </w:tbl>
    <w:p w14:paraId="2697A4D9" w14:textId="77777777" w:rsidR="007A6CA0" w:rsidRPr="008C30BD" w:rsidRDefault="007A6CA0" w:rsidP="00CB1C49">
      <w:pPr>
        <w:rPr>
          <w:rFonts w:ascii="Arial" w:hAnsi="Arial" w:cs="Arial"/>
        </w:rPr>
      </w:pPr>
    </w:p>
    <w:p w14:paraId="229BE111" w14:textId="77777777" w:rsidR="007A6CA0" w:rsidRPr="008C30BD" w:rsidRDefault="007A6CA0" w:rsidP="00A40943">
      <w:pPr>
        <w:spacing w:after="120"/>
        <w:jc w:val="both"/>
        <w:rPr>
          <w:rFonts w:ascii="Arial" w:hAnsi="Arial" w:cs="Arial"/>
        </w:rPr>
      </w:pPr>
      <w:bookmarkStart w:id="2" w:name="_Hlk75872693"/>
      <w:r w:rsidRPr="008C30BD">
        <w:rPr>
          <w:rFonts w:ascii="Arial" w:hAnsi="Arial" w:cs="Arial"/>
        </w:rPr>
        <w:t>Vztahuje se také na přímý a nepřímý úder blesku</w:t>
      </w:r>
      <w:r w:rsidR="006A7E4E" w:rsidRPr="008C30BD">
        <w:rPr>
          <w:rFonts w:ascii="Arial" w:hAnsi="Arial" w:cs="Arial"/>
        </w:rPr>
        <w:t>, kterým</w:t>
      </w:r>
      <w:r w:rsidRPr="008C30BD">
        <w:rPr>
          <w:rFonts w:ascii="Arial" w:hAnsi="Arial" w:cs="Arial"/>
        </w:rPr>
        <w:t xml:space="preserve"> se rozumí také škoda vzniklá úderem blesku bez viditelných destrukčních účinků. </w:t>
      </w:r>
      <w:r w:rsidR="006A7E4E" w:rsidRPr="008C30BD">
        <w:rPr>
          <w:rFonts w:ascii="Arial" w:hAnsi="Arial" w:cs="Arial"/>
        </w:rPr>
        <w:t>Škoda vzniklá z</w:t>
      </w:r>
      <w:r w:rsidRPr="008C30BD">
        <w:rPr>
          <w:rFonts w:ascii="Arial" w:hAnsi="Arial" w:cs="Arial"/>
        </w:rPr>
        <w:t>krat</w:t>
      </w:r>
      <w:r w:rsidR="006A7E4E" w:rsidRPr="008C30BD">
        <w:rPr>
          <w:rFonts w:ascii="Arial" w:hAnsi="Arial" w:cs="Arial"/>
        </w:rPr>
        <w:t>em</w:t>
      </w:r>
      <w:r w:rsidRPr="008C30BD">
        <w:rPr>
          <w:rFonts w:ascii="Arial" w:hAnsi="Arial" w:cs="Arial"/>
        </w:rPr>
        <w:t xml:space="preserve"> nebo přepětí</w:t>
      </w:r>
      <w:r w:rsidR="006A7E4E" w:rsidRPr="008C30BD">
        <w:rPr>
          <w:rFonts w:ascii="Arial" w:hAnsi="Arial" w:cs="Arial"/>
        </w:rPr>
        <w:t>m</w:t>
      </w:r>
      <w:r w:rsidRPr="008C30BD">
        <w:rPr>
          <w:rFonts w:ascii="Arial" w:hAnsi="Arial" w:cs="Arial"/>
        </w:rPr>
        <w:t xml:space="preserve"> v</w:t>
      </w:r>
      <w:r w:rsidR="006A7E4E" w:rsidRPr="008C30BD">
        <w:rPr>
          <w:rFonts w:ascii="Arial" w:hAnsi="Arial" w:cs="Arial"/>
        </w:rPr>
        <w:t> </w:t>
      </w:r>
      <w:r w:rsidRPr="008C30BD">
        <w:rPr>
          <w:rFonts w:ascii="Arial" w:hAnsi="Arial" w:cs="Arial"/>
        </w:rPr>
        <w:t>elektrorozvodné</w:t>
      </w:r>
      <w:r w:rsidR="006A7E4E" w:rsidRPr="008C30BD">
        <w:rPr>
          <w:rFonts w:ascii="Arial" w:hAnsi="Arial" w:cs="Arial"/>
        </w:rPr>
        <w:t>,</w:t>
      </w:r>
      <w:r w:rsidRPr="008C30BD">
        <w:rPr>
          <w:rFonts w:ascii="Arial" w:hAnsi="Arial" w:cs="Arial"/>
        </w:rPr>
        <w:t xml:space="preserve"> komunikační</w:t>
      </w:r>
      <w:r w:rsidR="006A7E4E" w:rsidRPr="008C30BD">
        <w:rPr>
          <w:rFonts w:ascii="Arial" w:hAnsi="Arial" w:cs="Arial"/>
        </w:rPr>
        <w:t>, zabezpečující apod.</w:t>
      </w:r>
      <w:r w:rsidRPr="008C30BD">
        <w:rPr>
          <w:rFonts w:ascii="Arial" w:hAnsi="Arial" w:cs="Arial"/>
        </w:rPr>
        <w:t xml:space="preserve"> síti, k</w:t>
      </w:r>
      <w:r w:rsidR="006A7E4E" w:rsidRPr="008C30BD">
        <w:rPr>
          <w:rFonts w:ascii="Arial" w:hAnsi="Arial" w:cs="Arial"/>
        </w:rPr>
        <w:t>e</w:t>
      </w:r>
      <w:r w:rsidRPr="008C30BD">
        <w:rPr>
          <w:rFonts w:ascii="Arial" w:hAnsi="Arial" w:cs="Arial"/>
        </w:rPr>
        <w:t xml:space="preserve"> </w:t>
      </w:r>
      <w:r w:rsidR="006A7E4E" w:rsidRPr="008C30BD">
        <w:rPr>
          <w:rFonts w:ascii="Arial" w:hAnsi="Arial" w:cs="Arial"/>
        </w:rPr>
        <w:t>které</w:t>
      </w:r>
      <w:r w:rsidRPr="008C30BD">
        <w:rPr>
          <w:rFonts w:ascii="Arial" w:hAnsi="Arial" w:cs="Arial"/>
        </w:rPr>
        <w:t xml:space="preserve"> došlo v důsledku působení blesku na tato vedení je tímto také pojištěn</w:t>
      </w:r>
      <w:r w:rsidR="006A7E4E" w:rsidRPr="008C30BD">
        <w:rPr>
          <w:rFonts w:ascii="Arial" w:hAnsi="Arial" w:cs="Arial"/>
        </w:rPr>
        <w:t>a</w:t>
      </w:r>
      <w:r w:rsidRPr="008C30BD">
        <w:rPr>
          <w:rFonts w:ascii="Arial" w:hAnsi="Arial" w:cs="Arial"/>
        </w:rPr>
        <w:t>.</w:t>
      </w:r>
    </w:p>
    <w:p w14:paraId="5116008C" w14:textId="77777777" w:rsidR="0020047C" w:rsidRPr="0020047C" w:rsidRDefault="0020047C" w:rsidP="00A40943">
      <w:pPr>
        <w:spacing w:after="480"/>
        <w:rPr>
          <w:rFonts w:ascii="Arial" w:hAnsi="Arial" w:cs="Arial"/>
          <w:bCs/>
        </w:rPr>
      </w:pPr>
      <w:r w:rsidRPr="0020047C">
        <w:rPr>
          <w:rFonts w:ascii="Arial" w:hAnsi="Arial" w:cs="Arial"/>
          <w:bCs/>
        </w:rPr>
        <w:t>Další požadovaná smluvní ujednání jsou uvedena v příloze č.</w:t>
      </w:r>
      <w:r w:rsidR="00171FCA">
        <w:rPr>
          <w:rFonts w:ascii="Arial" w:hAnsi="Arial" w:cs="Arial"/>
          <w:bCs/>
        </w:rPr>
        <w:t xml:space="preserve"> </w:t>
      </w:r>
      <w:r w:rsidR="007E74E1">
        <w:rPr>
          <w:rFonts w:ascii="Arial" w:hAnsi="Arial" w:cs="Arial"/>
          <w:bCs/>
        </w:rPr>
        <w:t>1</w:t>
      </w:r>
      <w:r w:rsidR="00256321">
        <w:rPr>
          <w:rFonts w:ascii="Arial" w:hAnsi="Arial" w:cs="Arial"/>
          <w:bCs/>
        </w:rPr>
        <w:t>.1</w:t>
      </w:r>
      <w:r w:rsidR="00171FCA">
        <w:rPr>
          <w:rFonts w:ascii="Arial" w:hAnsi="Arial" w:cs="Arial"/>
          <w:bCs/>
        </w:rPr>
        <w:t>.</w:t>
      </w:r>
    </w:p>
    <w:bookmarkEnd w:id="2"/>
    <w:p w14:paraId="541FDD9D" w14:textId="77777777" w:rsidR="00B53770" w:rsidRPr="00A40943" w:rsidRDefault="00B53770" w:rsidP="00A40943">
      <w:pPr>
        <w:pStyle w:val="Odstavecseseznamem"/>
        <w:widowControl/>
        <w:numPr>
          <w:ilvl w:val="0"/>
          <w:numId w:val="6"/>
        </w:numPr>
        <w:spacing w:after="120"/>
        <w:ind w:left="357" w:hanging="357"/>
        <w:jc w:val="both"/>
        <w:rPr>
          <w:rFonts w:ascii="Arial" w:hAnsi="Arial" w:cs="Arial"/>
          <w:b/>
        </w:rPr>
      </w:pPr>
      <w:r w:rsidRPr="001A525F">
        <w:rPr>
          <w:rFonts w:ascii="Arial" w:hAnsi="Arial" w:cs="Arial"/>
          <w:b/>
        </w:rPr>
        <w:t>Pojištění</w:t>
      </w:r>
      <w:r w:rsidR="001071A2" w:rsidRPr="001A525F">
        <w:rPr>
          <w:rFonts w:ascii="Arial" w:hAnsi="Arial" w:cs="Arial"/>
          <w:b/>
        </w:rPr>
        <w:t xml:space="preserve"> vlastních</w:t>
      </w:r>
      <w:r w:rsidRPr="001A525F">
        <w:rPr>
          <w:rFonts w:ascii="Arial" w:hAnsi="Arial" w:cs="Arial"/>
          <w:b/>
        </w:rPr>
        <w:t xml:space="preserve"> strojů</w:t>
      </w:r>
      <w:r w:rsidRPr="008C30BD">
        <w:rPr>
          <w:rFonts w:ascii="Arial" w:hAnsi="Arial" w:cs="Arial"/>
          <w:b/>
        </w:rPr>
        <w:t xml:space="preserve"> – veškerá rizika, vyjma živelního pojištění, pojištění odcizení a</w:t>
      </w:r>
      <w:r w:rsidR="00AE3910">
        <w:rPr>
          <w:rFonts w:ascii="Arial" w:hAnsi="Arial" w:cs="Arial"/>
          <w:b/>
        </w:rPr>
        <w:t> </w:t>
      </w:r>
      <w:r w:rsidRPr="008C30BD">
        <w:rPr>
          <w:rFonts w:ascii="Arial" w:hAnsi="Arial" w:cs="Arial"/>
          <w:b/>
        </w:rPr>
        <w:t>vandalismu</w:t>
      </w:r>
      <w:r w:rsidR="001071A2" w:rsidRPr="008C30BD">
        <w:rPr>
          <w:rFonts w:ascii="Arial" w:hAnsi="Arial" w:cs="Arial"/>
          <w:b/>
        </w:rPr>
        <w:t xml:space="preserve"> </w:t>
      </w:r>
      <w:r w:rsidR="00686058">
        <w:rPr>
          <w:rFonts w:ascii="Arial" w:hAnsi="Arial" w:cs="Arial"/>
          <w:b/>
        </w:rPr>
        <w:t>–</w:t>
      </w:r>
      <w:r w:rsidR="00686058" w:rsidRPr="00A40943">
        <w:rPr>
          <w:rFonts w:ascii="Arial" w:hAnsi="Arial" w:cs="Arial"/>
          <w:b/>
        </w:rPr>
        <w:t xml:space="preserve"> </w:t>
      </w:r>
      <w:r w:rsidR="001071A2" w:rsidRPr="00A40943">
        <w:rPr>
          <w:rFonts w:ascii="Arial" w:hAnsi="Arial" w:cs="Arial"/>
          <w:b/>
        </w:rPr>
        <w:t>nov</w:t>
      </w:r>
      <w:r w:rsidR="00686058" w:rsidRPr="00A40943">
        <w:rPr>
          <w:rFonts w:ascii="Arial" w:hAnsi="Arial" w:cs="Arial"/>
          <w:b/>
        </w:rPr>
        <w:t>á</w:t>
      </w:r>
      <w:r w:rsidR="001071A2" w:rsidRPr="00A40943">
        <w:rPr>
          <w:rFonts w:ascii="Arial" w:hAnsi="Arial" w:cs="Arial"/>
          <w:b/>
        </w:rPr>
        <w:t xml:space="preserve"> cen</w:t>
      </w:r>
      <w:r w:rsidR="00686058" w:rsidRPr="00A40943">
        <w:rPr>
          <w:rFonts w:ascii="Arial" w:hAnsi="Arial" w:cs="Arial"/>
          <w:b/>
        </w:rPr>
        <w: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93"/>
        <w:gridCol w:w="3928"/>
        <w:gridCol w:w="2203"/>
        <w:gridCol w:w="1836"/>
      </w:tblGrid>
      <w:tr w:rsidR="00D62BD3" w:rsidRPr="00686058" w14:paraId="4B3A6C96" w14:textId="77777777" w:rsidTr="00A40943">
        <w:trPr>
          <w:trHeight w:val="1163"/>
        </w:trPr>
        <w:tc>
          <w:tcPr>
            <w:tcW w:w="603" w:type="pct"/>
            <w:tcBorders>
              <w:right w:val="single" w:sz="4" w:space="0" w:color="FFFFFF" w:themeColor="background1"/>
            </w:tcBorders>
            <w:shd w:val="clear" w:color="000000" w:fill="002060"/>
            <w:vAlign w:val="center"/>
            <w:hideMark/>
          </w:tcPr>
          <w:p w14:paraId="6585B94F" w14:textId="77777777" w:rsidR="00D62BD3" w:rsidRPr="00686058" w:rsidRDefault="00D62BD3" w:rsidP="00686058">
            <w:pPr>
              <w:widowControl/>
              <w:jc w:val="center"/>
              <w:rPr>
                <w:rFonts w:ascii="Koop Office" w:hAnsi="Koop Office" w:cs="Arial"/>
                <w:b/>
                <w:bCs/>
                <w:color w:val="FFFFFF"/>
              </w:rPr>
            </w:pPr>
            <w:proofErr w:type="spellStart"/>
            <w:r w:rsidRPr="00686058">
              <w:rPr>
                <w:rFonts w:ascii="Koop Office" w:hAnsi="Koop Office" w:cs="Arial"/>
                <w:b/>
                <w:bCs/>
                <w:color w:val="FFFFFF"/>
              </w:rPr>
              <w:t>Poř</w:t>
            </w:r>
            <w:proofErr w:type="spellEnd"/>
            <w:r w:rsidRPr="00686058">
              <w:rPr>
                <w:rFonts w:ascii="Koop Office" w:hAnsi="Koop Office" w:cs="Arial"/>
                <w:b/>
                <w:bCs/>
                <w:color w:val="FFFFFF"/>
              </w:rPr>
              <w:t>. číslo</w:t>
            </w:r>
          </w:p>
        </w:tc>
        <w:tc>
          <w:tcPr>
            <w:tcW w:w="2168" w:type="pct"/>
            <w:tcBorders>
              <w:left w:val="single" w:sz="4" w:space="0" w:color="FFFFFF" w:themeColor="background1"/>
              <w:right w:val="single" w:sz="4" w:space="0" w:color="FFFFFF" w:themeColor="background1"/>
            </w:tcBorders>
            <w:shd w:val="clear" w:color="000000" w:fill="002060"/>
            <w:vAlign w:val="center"/>
            <w:hideMark/>
          </w:tcPr>
          <w:p w14:paraId="5622ED68" w14:textId="77777777" w:rsidR="00D62BD3" w:rsidRPr="00686058" w:rsidRDefault="00D62BD3" w:rsidP="00686058">
            <w:pPr>
              <w:widowControl/>
              <w:jc w:val="center"/>
              <w:rPr>
                <w:rFonts w:ascii="Koop Office" w:hAnsi="Koop Office" w:cs="Arial"/>
                <w:b/>
                <w:bCs/>
                <w:color w:val="FFFFFF"/>
              </w:rPr>
            </w:pPr>
            <w:r w:rsidRPr="00686058">
              <w:rPr>
                <w:rFonts w:ascii="Koop Office" w:hAnsi="Koop Office" w:cs="Arial"/>
                <w:b/>
                <w:bCs/>
                <w:color w:val="FFFFFF"/>
              </w:rPr>
              <w:t>Předmět pojištění</w:t>
            </w:r>
          </w:p>
        </w:tc>
        <w:tc>
          <w:tcPr>
            <w:tcW w:w="1216" w:type="pct"/>
            <w:tcBorders>
              <w:left w:val="single" w:sz="4" w:space="0" w:color="FFFFFF" w:themeColor="background1"/>
              <w:right w:val="single" w:sz="4" w:space="0" w:color="FFFFFF" w:themeColor="background1"/>
            </w:tcBorders>
            <w:shd w:val="clear" w:color="000000" w:fill="002060"/>
            <w:vAlign w:val="center"/>
            <w:hideMark/>
          </w:tcPr>
          <w:p w14:paraId="14FA833A" w14:textId="77777777" w:rsidR="00D62BD3" w:rsidRPr="00686058" w:rsidRDefault="00D62BD3" w:rsidP="00686058">
            <w:pPr>
              <w:widowControl/>
              <w:jc w:val="center"/>
              <w:rPr>
                <w:rFonts w:ascii="Arial" w:hAnsi="Arial" w:cs="Arial"/>
                <w:b/>
                <w:bCs/>
                <w:color w:val="FFFFFF"/>
              </w:rPr>
            </w:pPr>
            <w:r w:rsidRPr="00686058">
              <w:rPr>
                <w:rFonts w:ascii="Arial" w:hAnsi="Arial" w:cs="Arial"/>
                <w:b/>
                <w:bCs/>
                <w:color w:val="FFFFFF"/>
              </w:rPr>
              <w:t>Pojistná částka-agregovaná</w:t>
            </w:r>
            <w:r w:rsidRPr="00686058">
              <w:rPr>
                <w:rFonts w:ascii="Arial" w:hAnsi="Arial" w:cs="Arial"/>
                <w:b/>
                <w:bCs/>
                <w:color w:val="FFFFFF"/>
                <w:vertAlign w:val="superscript"/>
              </w:rPr>
              <w:t xml:space="preserve">1) </w:t>
            </w:r>
            <w:r w:rsidRPr="00686058">
              <w:rPr>
                <w:rFonts w:ascii="Arial" w:hAnsi="Arial" w:cs="Arial"/>
                <w:b/>
                <w:bCs/>
                <w:color w:val="FFFFFF"/>
              </w:rPr>
              <w:t>Kč</w:t>
            </w:r>
          </w:p>
        </w:tc>
        <w:tc>
          <w:tcPr>
            <w:tcW w:w="1014" w:type="pct"/>
            <w:tcBorders>
              <w:left w:val="single" w:sz="4" w:space="0" w:color="FFFFFF" w:themeColor="background1"/>
            </w:tcBorders>
            <w:shd w:val="clear" w:color="000000" w:fill="002060"/>
            <w:vAlign w:val="center"/>
            <w:hideMark/>
          </w:tcPr>
          <w:p w14:paraId="698916BE" w14:textId="77777777" w:rsidR="00D62BD3" w:rsidRPr="00D62BD3" w:rsidRDefault="00D62BD3" w:rsidP="00D62BD3">
            <w:pPr>
              <w:widowControl/>
              <w:jc w:val="center"/>
              <w:rPr>
                <w:rFonts w:ascii="Koop Office" w:hAnsi="Koop Office" w:cs="Arial"/>
                <w:b/>
                <w:bCs/>
                <w:color w:val="FFFFFF"/>
              </w:rPr>
            </w:pPr>
            <w:r w:rsidRPr="00686058">
              <w:rPr>
                <w:rFonts w:ascii="Koop Office" w:hAnsi="Koop Office" w:cs="Arial"/>
                <w:b/>
                <w:bCs/>
                <w:color w:val="FFFFFF"/>
              </w:rPr>
              <w:t>Spoluúčast</w:t>
            </w:r>
            <w:r w:rsidR="00CA3726">
              <w:rPr>
                <w:rFonts w:ascii="Koop Office" w:hAnsi="Koop Office" w:cs="Arial"/>
                <w:b/>
                <w:bCs/>
                <w:color w:val="FFFFFF"/>
                <w:vertAlign w:val="superscript"/>
              </w:rPr>
              <w:t>2</w:t>
            </w:r>
            <w:r w:rsidRPr="00686058">
              <w:rPr>
                <w:rFonts w:ascii="Koop Office" w:hAnsi="Koop Office" w:cs="Arial"/>
                <w:b/>
                <w:bCs/>
                <w:color w:val="FFFFFF"/>
                <w:vertAlign w:val="superscript"/>
              </w:rPr>
              <w:t xml:space="preserve">) </w:t>
            </w:r>
            <w:r w:rsidRPr="00686058">
              <w:rPr>
                <w:rFonts w:ascii="Koop Office" w:hAnsi="Koop Office" w:cs="Arial"/>
                <w:b/>
                <w:bCs/>
                <w:color w:val="FFFFFF"/>
              </w:rPr>
              <w:t>Kč</w:t>
            </w:r>
          </w:p>
        </w:tc>
      </w:tr>
      <w:tr w:rsidR="00D62BD3" w:rsidRPr="00A40943" w14:paraId="0CC390BB" w14:textId="77777777" w:rsidTr="00A40943">
        <w:trPr>
          <w:trHeight w:val="1010"/>
        </w:trPr>
        <w:tc>
          <w:tcPr>
            <w:tcW w:w="603" w:type="pct"/>
            <w:shd w:val="clear" w:color="000000" w:fill="E7E6E6"/>
            <w:vAlign w:val="center"/>
            <w:hideMark/>
          </w:tcPr>
          <w:p w14:paraId="1B64901C" w14:textId="77777777" w:rsidR="00D62BD3" w:rsidRPr="00A40943" w:rsidRDefault="00D62BD3" w:rsidP="00686058">
            <w:pPr>
              <w:widowControl/>
              <w:jc w:val="center"/>
              <w:rPr>
                <w:rFonts w:ascii="Arial" w:hAnsi="Arial" w:cs="Arial"/>
                <w:color w:val="000000"/>
                <w:sz w:val="18"/>
              </w:rPr>
            </w:pPr>
            <w:r w:rsidRPr="00A40943">
              <w:rPr>
                <w:rFonts w:ascii="Arial" w:hAnsi="Arial" w:cs="Arial"/>
                <w:color w:val="000000"/>
                <w:sz w:val="18"/>
              </w:rPr>
              <w:t>17</w:t>
            </w:r>
          </w:p>
        </w:tc>
        <w:tc>
          <w:tcPr>
            <w:tcW w:w="2168" w:type="pct"/>
            <w:shd w:val="clear" w:color="000000" w:fill="E7E6E6"/>
            <w:vAlign w:val="center"/>
            <w:hideMark/>
          </w:tcPr>
          <w:p w14:paraId="7BF93EEF" w14:textId="77777777" w:rsidR="00D62BD3" w:rsidRPr="00A40943" w:rsidRDefault="00D62BD3" w:rsidP="00686058">
            <w:pPr>
              <w:widowControl/>
              <w:rPr>
                <w:rFonts w:ascii="Arial" w:hAnsi="Arial" w:cs="Arial"/>
                <w:color w:val="000000"/>
                <w:sz w:val="18"/>
              </w:rPr>
            </w:pPr>
            <w:r w:rsidRPr="00A40943">
              <w:rPr>
                <w:rFonts w:ascii="Arial" w:hAnsi="Arial" w:cs="Arial"/>
                <w:color w:val="000000"/>
                <w:sz w:val="18"/>
              </w:rPr>
              <w:t>výtahy, klimatizace, vzduchotechnika, technologie čištění vody, technologie aquaparku, technologie vybavení jídelen</w:t>
            </w:r>
            <w:r w:rsidR="00A40943">
              <w:rPr>
                <w:rFonts w:ascii="Arial" w:hAnsi="Arial" w:cs="Arial"/>
                <w:color w:val="000000"/>
                <w:sz w:val="18"/>
              </w:rPr>
              <w:t>, ostatní strojní zařízení</w:t>
            </w:r>
          </w:p>
        </w:tc>
        <w:tc>
          <w:tcPr>
            <w:tcW w:w="1216" w:type="pct"/>
            <w:shd w:val="clear" w:color="auto" w:fill="auto"/>
            <w:vAlign w:val="center"/>
            <w:hideMark/>
          </w:tcPr>
          <w:p w14:paraId="23F062F1" w14:textId="77777777" w:rsidR="00D62BD3" w:rsidRPr="00A40943" w:rsidRDefault="0056563D" w:rsidP="00686058">
            <w:pPr>
              <w:widowControl/>
              <w:jc w:val="center"/>
              <w:rPr>
                <w:rFonts w:ascii="Arial" w:hAnsi="Arial" w:cs="Arial"/>
                <w:color w:val="000000"/>
                <w:sz w:val="18"/>
              </w:rPr>
            </w:pPr>
            <w:r w:rsidRPr="00A40943">
              <w:rPr>
                <w:rFonts w:ascii="Arial" w:hAnsi="Arial" w:cs="Arial"/>
                <w:color w:val="000000"/>
                <w:sz w:val="18"/>
              </w:rPr>
              <w:t xml:space="preserve">10 </w:t>
            </w:r>
            <w:r w:rsidR="00D62BD3" w:rsidRPr="00A40943">
              <w:rPr>
                <w:rFonts w:ascii="Arial" w:hAnsi="Arial" w:cs="Arial"/>
                <w:color w:val="000000"/>
                <w:sz w:val="18"/>
              </w:rPr>
              <w:t>000 000</w:t>
            </w:r>
          </w:p>
        </w:tc>
        <w:tc>
          <w:tcPr>
            <w:tcW w:w="1014" w:type="pct"/>
            <w:shd w:val="clear" w:color="auto" w:fill="auto"/>
            <w:vAlign w:val="center"/>
            <w:hideMark/>
          </w:tcPr>
          <w:p w14:paraId="581084CD" w14:textId="77777777" w:rsidR="00D62BD3" w:rsidRPr="00A40943" w:rsidRDefault="00D62BD3" w:rsidP="00686058">
            <w:pPr>
              <w:widowControl/>
              <w:jc w:val="center"/>
              <w:rPr>
                <w:rFonts w:ascii="Arial" w:hAnsi="Arial" w:cs="Arial"/>
                <w:color w:val="000000"/>
                <w:sz w:val="18"/>
              </w:rPr>
            </w:pPr>
            <w:r w:rsidRPr="00A40943">
              <w:rPr>
                <w:rFonts w:ascii="Arial" w:hAnsi="Arial" w:cs="Arial"/>
                <w:color w:val="000000"/>
                <w:sz w:val="18"/>
              </w:rPr>
              <w:t>10</w:t>
            </w:r>
            <w:r w:rsidR="00171FCA" w:rsidRPr="00A40943">
              <w:rPr>
                <w:rFonts w:ascii="Arial" w:hAnsi="Arial" w:cs="Arial"/>
                <w:color w:val="000000"/>
                <w:sz w:val="18"/>
              </w:rPr>
              <w:t> </w:t>
            </w:r>
            <w:r w:rsidRPr="00A40943">
              <w:rPr>
                <w:rFonts w:ascii="Arial" w:hAnsi="Arial" w:cs="Arial"/>
                <w:color w:val="000000"/>
                <w:sz w:val="18"/>
              </w:rPr>
              <w:t>000</w:t>
            </w:r>
          </w:p>
        </w:tc>
      </w:tr>
      <w:tr w:rsidR="00D62BD3" w:rsidRPr="00A40943" w14:paraId="2EE86110" w14:textId="77777777" w:rsidTr="00A40943">
        <w:trPr>
          <w:trHeight w:val="582"/>
        </w:trPr>
        <w:tc>
          <w:tcPr>
            <w:tcW w:w="603" w:type="pct"/>
            <w:shd w:val="clear" w:color="000000" w:fill="E7E6E6"/>
            <w:vAlign w:val="center"/>
          </w:tcPr>
          <w:p w14:paraId="45940AC2" w14:textId="77777777" w:rsidR="00D62BD3" w:rsidRPr="00A40943" w:rsidRDefault="00D62BD3" w:rsidP="00686058">
            <w:pPr>
              <w:widowControl/>
              <w:jc w:val="center"/>
              <w:rPr>
                <w:rFonts w:ascii="Arial" w:hAnsi="Arial" w:cs="Arial"/>
                <w:color w:val="000000"/>
                <w:sz w:val="18"/>
              </w:rPr>
            </w:pPr>
            <w:r w:rsidRPr="00A40943">
              <w:rPr>
                <w:rFonts w:ascii="Arial" w:hAnsi="Arial" w:cs="Arial"/>
                <w:color w:val="000000"/>
                <w:sz w:val="18"/>
              </w:rPr>
              <w:t>18</w:t>
            </w:r>
          </w:p>
        </w:tc>
        <w:tc>
          <w:tcPr>
            <w:tcW w:w="2168" w:type="pct"/>
            <w:shd w:val="clear" w:color="000000" w:fill="E7E6E6"/>
            <w:vAlign w:val="center"/>
          </w:tcPr>
          <w:p w14:paraId="5B6D907D" w14:textId="77777777" w:rsidR="00D62BD3" w:rsidRPr="00A40943" w:rsidRDefault="00A40943" w:rsidP="00686058">
            <w:pPr>
              <w:widowControl/>
              <w:rPr>
                <w:rFonts w:ascii="Arial" w:hAnsi="Arial" w:cs="Arial"/>
                <w:color w:val="000000"/>
                <w:sz w:val="18"/>
              </w:rPr>
            </w:pPr>
            <w:r>
              <w:rPr>
                <w:rFonts w:ascii="Arial" w:hAnsi="Arial" w:cs="Arial"/>
                <w:color w:val="000000"/>
                <w:sz w:val="18"/>
              </w:rPr>
              <w:t>k</w:t>
            </w:r>
            <w:r w:rsidR="0056563D" w:rsidRPr="00A40943">
              <w:rPr>
                <w:rFonts w:ascii="Arial" w:hAnsi="Arial" w:cs="Arial"/>
                <w:color w:val="000000"/>
                <w:sz w:val="18"/>
              </w:rPr>
              <w:t>o</w:t>
            </w:r>
            <w:r w:rsidR="00D62BD3" w:rsidRPr="00A40943">
              <w:rPr>
                <w:rFonts w:ascii="Arial" w:hAnsi="Arial" w:cs="Arial"/>
                <w:color w:val="000000"/>
                <w:sz w:val="18"/>
              </w:rPr>
              <w:t>lový nakladač KRAMER 349 KL25.5T, rok výroby 2018</w:t>
            </w:r>
          </w:p>
        </w:tc>
        <w:tc>
          <w:tcPr>
            <w:tcW w:w="1216" w:type="pct"/>
            <w:shd w:val="clear" w:color="auto" w:fill="auto"/>
            <w:vAlign w:val="center"/>
          </w:tcPr>
          <w:p w14:paraId="154CE75A" w14:textId="77777777" w:rsidR="00D62BD3" w:rsidRPr="00A40943" w:rsidRDefault="00D62BD3" w:rsidP="00686058">
            <w:pPr>
              <w:widowControl/>
              <w:jc w:val="center"/>
              <w:rPr>
                <w:rFonts w:ascii="Arial" w:hAnsi="Arial" w:cs="Arial"/>
                <w:color w:val="000000"/>
                <w:sz w:val="18"/>
              </w:rPr>
            </w:pPr>
            <w:r w:rsidRPr="00A40943">
              <w:rPr>
                <w:rFonts w:ascii="Arial" w:hAnsi="Arial" w:cs="Arial"/>
                <w:color w:val="000000"/>
                <w:sz w:val="18"/>
              </w:rPr>
              <w:t>1 414 834</w:t>
            </w:r>
          </w:p>
        </w:tc>
        <w:tc>
          <w:tcPr>
            <w:tcW w:w="1014" w:type="pct"/>
            <w:shd w:val="clear" w:color="auto" w:fill="auto"/>
            <w:vAlign w:val="center"/>
          </w:tcPr>
          <w:p w14:paraId="4254164D" w14:textId="77777777" w:rsidR="00D62BD3" w:rsidRPr="00A40943" w:rsidRDefault="00D62BD3" w:rsidP="00686058">
            <w:pPr>
              <w:widowControl/>
              <w:jc w:val="center"/>
              <w:rPr>
                <w:rFonts w:ascii="Arial" w:hAnsi="Arial" w:cs="Arial"/>
                <w:color w:val="000000"/>
                <w:sz w:val="18"/>
              </w:rPr>
            </w:pPr>
            <w:r w:rsidRPr="00A40943">
              <w:rPr>
                <w:rFonts w:ascii="Arial" w:hAnsi="Arial" w:cs="Arial"/>
                <w:color w:val="000000"/>
                <w:sz w:val="18"/>
              </w:rPr>
              <w:t>5 000</w:t>
            </w:r>
          </w:p>
        </w:tc>
      </w:tr>
      <w:tr w:rsidR="00F07A0D" w:rsidRPr="00A40943" w14:paraId="69BA653E" w14:textId="77777777" w:rsidTr="00A40943">
        <w:trPr>
          <w:trHeight w:val="692"/>
        </w:trPr>
        <w:tc>
          <w:tcPr>
            <w:tcW w:w="603" w:type="pct"/>
            <w:shd w:val="clear" w:color="000000" w:fill="E7E6E6"/>
            <w:vAlign w:val="center"/>
          </w:tcPr>
          <w:p w14:paraId="23E07B88" w14:textId="77777777" w:rsidR="00F07A0D" w:rsidRPr="00A40943" w:rsidRDefault="00F07A0D" w:rsidP="00686058">
            <w:pPr>
              <w:widowControl/>
              <w:jc w:val="center"/>
              <w:rPr>
                <w:rFonts w:ascii="Arial" w:hAnsi="Arial" w:cs="Arial"/>
                <w:color w:val="000000"/>
                <w:sz w:val="18"/>
              </w:rPr>
            </w:pPr>
            <w:r w:rsidRPr="00A40943">
              <w:rPr>
                <w:rFonts w:ascii="Arial" w:hAnsi="Arial" w:cs="Arial"/>
                <w:color w:val="000000"/>
                <w:sz w:val="18"/>
              </w:rPr>
              <w:t>19</w:t>
            </w:r>
          </w:p>
        </w:tc>
        <w:tc>
          <w:tcPr>
            <w:tcW w:w="2168" w:type="pct"/>
            <w:shd w:val="clear" w:color="000000" w:fill="E7E6E6"/>
            <w:vAlign w:val="center"/>
          </w:tcPr>
          <w:p w14:paraId="75EFC647" w14:textId="77777777" w:rsidR="00F07A0D" w:rsidRPr="00A40943" w:rsidRDefault="00F07A0D" w:rsidP="00686058">
            <w:pPr>
              <w:widowControl/>
              <w:rPr>
                <w:rFonts w:ascii="Arial" w:hAnsi="Arial" w:cs="Arial"/>
                <w:color w:val="000000"/>
                <w:sz w:val="18"/>
              </w:rPr>
            </w:pPr>
            <w:r w:rsidRPr="00A40943">
              <w:rPr>
                <w:rFonts w:ascii="Arial" w:hAnsi="Arial" w:cs="Arial"/>
                <w:color w:val="000000"/>
                <w:sz w:val="18"/>
              </w:rPr>
              <w:t xml:space="preserve">zahradní traktor STARJET P4, VIN 2205042444893, </w:t>
            </w:r>
            <w:r w:rsidR="00370A05" w:rsidRPr="00A40943">
              <w:rPr>
                <w:rFonts w:ascii="Arial" w:hAnsi="Arial" w:cs="Arial"/>
                <w:color w:val="000000"/>
                <w:sz w:val="18"/>
              </w:rPr>
              <w:t>rok výroby 2023</w:t>
            </w:r>
          </w:p>
        </w:tc>
        <w:tc>
          <w:tcPr>
            <w:tcW w:w="1216" w:type="pct"/>
            <w:shd w:val="clear" w:color="auto" w:fill="auto"/>
            <w:vAlign w:val="center"/>
          </w:tcPr>
          <w:p w14:paraId="0A9682A3" w14:textId="77777777" w:rsidR="00F07A0D" w:rsidRPr="00A40943" w:rsidRDefault="00370A05" w:rsidP="00686058">
            <w:pPr>
              <w:widowControl/>
              <w:jc w:val="center"/>
              <w:rPr>
                <w:rFonts w:ascii="Arial" w:hAnsi="Arial" w:cs="Arial"/>
                <w:color w:val="000000"/>
                <w:sz w:val="18"/>
              </w:rPr>
            </w:pPr>
            <w:r w:rsidRPr="00A40943">
              <w:rPr>
                <w:rFonts w:ascii="Arial" w:hAnsi="Arial" w:cs="Arial"/>
                <w:color w:val="000000"/>
                <w:sz w:val="18"/>
              </w:rPr>
              <w:t>120 000</w:t>
            </w:r>
          </w:p>
        </w:tc>
        <w:tc>
          <w:tcPr>
            <w:tcW w:w="1014" w:type="pct"/>
            <w:shd w:val="clear" w:color="auto" w:fill="auto"/>
            <w:vAlign w:val="center"/>
          </w:tcPr>
          <w:p w14:paraId="4B1E6FF8" w14:textId="77777777" w:rsidR="00F07A0D" w:rsidRPr="00A40943" w:rsidRDefault="00370A05" w:rsidP="00686058">
            <w:pPr>
              <w:widowControl/>
              <w:jc w:val="center"/>
              <w:rPr>
                <w:rFonts w:ascii="Arial" w:hAnsi="Arial" w:cs="Arial"/>
                <w:color w:val="000000"/>
                <w:sz w:val="18"/>
              </w:rPr>
            </w:pPr>
            <w:r w:rsidRPr="00A40943">
              <w:rPr>
                <w:rFonts w:ascii="Arial" w:hAnsi="Arial" w:cs="Arial"/>
                <w:color w:val="000000"/>
                <w:sz w:val="18"/>
              </w:rPr>
              <w:t>5 000</w:t>
            </w:r>
          </w:p>
        </w:tc>
      </w:tr>
    </w:tbl>
    <w:p w14:paraId="2ECAE7CC" w14:textId="77777777" w:rsidR="00B53770" w:rsidRDefault="00B53770" w:rsidP="009117D9">
      <w:pPr>
        <w:widowControl/>
        <w:tabs>
          <w:tab w:val="left" w:pos="454"/>
        </w:tabs>
        <w:autoSpaceDE w:val="0"/>
        <w:autoSpaceDN w:val="0"/>
        <w:adjustRightInd w:val="0"/>
        <w:ind w:right="-851"/>
        <w:jc w:val="both"/>
        <w:rPr>
          <w:rFonts w:ascii="Arial" w:hAnsi="Arial" w:cs="Arial"/>
          <w:bCs/>
        </w:rPr>
      </w:pPr>
    </w:p>
    <w:p w14:paraId="392B42A5" w14:textId="77777777" w:rsidR="0020047C" w:rsidRDefault="0020047C" w:rsidP="00A40943">
      <w:pPr>
        <w:rPr>
          <w:rFonts w:ascii="Arial" w:hAnsi="Arial" w:cs="Arial"/>
          <w:bCs/>
        </w:rPr>
      </w:pPr>
      <w:r w:rsidRPr="0020047C">
        <w:rPr>
          <w:rFonts w:ascii="Arial" w:hAnsi="Arial" w:cs="Arial"/>
          <w:bCs/>
        </w:rPr>
        <w:t>Další požadovaná smluvní ujednání jsou uvedena v příloze č.</w:t>
      </w:r>
      <w:r w:rsidR="00AE3910">
        <w:rPr>
          <w:rFonts w:ascii="Arial" w:hAnsi="Arial" w:cs="Arial"/>
          <w:bCs/>
        </w:rPr>
        <w:t xml:space="preserve"> 1</w:t>
      </w:r>
      <w:r w:rsidR="00256321">
        <w:rPr>
          <w:rFonts w:ascii="Arial" w:hAnsi="Arial" w:cs="Arial"/>
          <w:bCs/>
        </w:rPr>
        <w:t>.1</w:t>
      </w:r>
      <w:r w:rsidR="00AE3910">
        <w:rPr>
          <w:rFonts w:ascii="Arial" w:hAnsi="Arial" w:cs="Arial"/>
          <w:bCs/>
        </w:rPr>
        <w:t>.</w:t>
      </w:r>
    </w:p>
    <w:p w14:paraId="4BA87CFF" w14:textId="77777777" w:rsidR="00F762D4" w:rsidRDefault="00F762D4" w:rsidP="00A40943">
      <w:pPr>
        <w:rPr>
          <w:rFonts w:ascii="Arial" w:hAnsi="Arial" w:cs="Arial"/>
          <w:bCs/>
        </w:rPr>
      </w:pPr>
    </w:p>
    <w:p w14:paraId="19D0204D" w14:textId="77777777" w:rsidR="00F762D4" w:rsidRPr="00A40943" w:rsidRDefault="00F762D4" w:rsidP="00A40943">
      <w:pPr>
        <w:rPr>
          <w:rFonts w:ascii="Arial" w:hAnsi="Arial" w:cs="Arial"/>
          <w:bCs/>
        </w:rPr>
      </w:pPr>
    </w:p>
    <w:p w14:paraId="6073DF65" w14:textId="77777777" w:rsidR="0020047C" w:rsidRDefault="0020047C" w:rsidP="006B0F50">
      <w:pPr>
        <w:widowControl/>
        <w:numPr>
          <w:ilvl w:val="0"/>
          <w:numId w:val="6"/>
        </w:numPr>
        <w:autoSpaceDE w:val="0"/>
        <w:autoSpaceDN w:val="0"/>
        <w:adjustRightInd w:val="0"/>
        <w:spacing w:line="360" w:lineRule="auto"/>
        <w:rPr>
          <w:rFonts w:ascii="Arial" w:hAnsi="Arial" w:cs="Arial"/>
          <w:b/>
        </w:rPr>
      </w:pPr>
      <w:r>
        <w:rPr>
          <w:rFonts w:ascii="Arial" w:hAnsi="Arial" w:cs="Arial"/>
          <w:b/>
        </w:rPr>
        <w:lastRenderedPageBreak/>
        <w:t>Pojištění odpovědnosti:</w:t>
      </w:r>
    </w:p>
    <w:p w14:paraId="584E1316" w14:textId="77777777" w:rsidR="00FF49FB" w:rsidRDefault="00FF49FB" w:rsidP="006B0F50">
      <w:pPr>
        <w:widowControl/>
        <w:numPr>
          <w:ilvl w:val="1"/>
          <w:numId w:val="6"/>
        </w:numPr>
        <w:autoSpaceDE w:val="0"/>
        <w:autoSpaceDN w:val="0"/>
        <w:adjustRightInd w:val="0"/>
        <w:spacing w:line="360" w:lineRule="auto"/>
        <w:rPr>
          <w:rFonts w:ascii="Arial" w:hAnsi="Arial" w:cs="Arial"/>
          <w:b/>
        </w:rPr>
      </w:pPr>
      <w:r>
        <w:rPr>
          <w:rFonts w:ascii="Arial" w:hAnsi="Arial" w:cs="Arial"/>
          <w:b/>
        </w:rPr>
        <w:t>Základní informace:</w:t>
      </w:r>
    </w:p>
    <w:p w14:paraId="463F1453" w14:textId="77777777" w:rsidR="00FF49FB" w:rsidRPr="00FF49FB" w:rsidRDefault="00FF49FB" w:rsidP="00FF49FB">
      <w:pPr>
        <w:widowControl/>
        <w:autoSpaceDE w:val="0"/>
        <w:autoSpaceDN w:val="0"/>
        <w:adjustRightInd w:val="0"/>
        <w:spacing w:line="360" w:lineRule="auto"/>
        <w:ind w:left="360" w:firstLine="348"/>
        <w:rPr>
          <w:rFonts w:ascii="Arial" w:hAnsi="Arial" w:cs="Arial"/>
          <w:b/>
        </w:rPr>
      </w:pPr>
      <w:r w:rsidRPr="00FF49FB">
        <w:rPr>
          <w:rFonts w:ascii="Arial" w:hAnsi="Arial" w:cs="Arial"/>
          <w:b/>
        </w:rPr>
        <w:t>Počet obyvatel: 7</w:t>
      </w:r>
      <w:r>
        <w:rPr>
          <w:rFonts w:ascii="Arial" w:hAnsi="Arial" w:cs="Arial"/>
          <w:b/>
        </w:rPr>
        <w:t> </w:t>
      </w:r>
      <w:r w:rsidRPr="00FF49FB">
        <w:rPr>
          <w:rFonts w:ascii="Arial" w:hAnsi="Arial" w:cs="Arial"/>
          <w:b/>
        </w:rPr>
        <w:t>132</w:t>
      </w:r>
    </w:p>
    <w:p w14:paraId="7CFB8C1D" w14:textId="77777777" w:rsidR="00FF49FB" w:rsidRDefault="00FF49FB" w:rsidP="00A40943">
      <w:pPr>
        <w:widowControl/>
        <w:autoSpaceDE w:val="0"/>
        <w:autoSpaceDN w:val="0"/>
        <w:adjustRightInd w:val="0"/>
        <w:spacing w:after="120" w:line="360" w:lineRule="auto"/>
        <w:ind w:left="357" w:firstLine="346"/>
        <w:rPr>
          <w:rFonts w:ascii="Arial" w:hAnsi="Arial" w:cs="Arial"/>
          <w:b/>
        </w:rPr>
      </w:pPr>
      <w:r w:rsidRPr="00FF49FB">
        <w:rPr>
          <w:rFonts w:ascii="Arial" w:hAnsi="Arial" w:cs="Arial"/>
          <w:b/>
        </w:rPr>
        <w:t xml:space="preserve">Princip pojištění: </w:t>
      </w:r>
      <w:proofErr w:type="spellStart"/>
      <w:r w:rsidRPr="00FF49FB">
        <w:rPr>
          <w:rFonts w:ascii="Arial" w:hAnsi="Arial" w:cs="Arial"/>
          <w:b/>
        </w:rPr>
        <w:t>Loss</w:t>
      </w:r>
      <w:proofErr w:type="spellEnd"/>
      <w:r w:rsidRPr="00FF49FB">
        <w:rPr>
          <w:rFonts w:ascii="Arial" w:hAnsi="Arial" w:cs="Arial"/>
          <w:b/>
        </w:rPr>
        <w:t xml:space="preserve"> </w:t>
      </w:r>
      <w:proofErr w:type="spellStart"/>
      <w:r w:rsidRPr="00FF49FB">
        <w:rPr>
          <w:rFonts w:ascii="Arial" w:hAnsi="Arial" w:cs="Arial"/>
          <w:b/>
        </w:rPr>
        <w:t>Occurrence</w:t>
      </w:r>
      <w:proofErr w:type="spellEnd"/>
    </w:p>
    <w:p w14:paraId="593B3E2D" w14:textId="77777777" w:rsidR="003E5009" w:rsidRDefault="003E5009" w:rsidP="006B0F50">
      <w:pPr>
        <w:widowControl/>
        <w:numPr>
          <w:ilvl w:val="1"/>
          <w:numId w:val="6"/>
        </w:numPr>
        <w:autoSpaceDE w:val="0"/>
        <w:autoSpaceDN w:val="0"/>
        <w:adjustRightInd w:val="0"/>
        <w:spacing w:line="360" w:lineRule="auto"/>
        <w:rPr>
          <w:rFonts w:ascii="Arial" w:hAnsi="Arial" w:cs="Arial"/>
          <w:b/>
        </w:rPr>
      </w:pPr>
      <w:r>
        <w:rPr>
          <w:rFonts w:ascii="Arial" w:hAnsi="Arial" w:cs="Arial"/>
          <w:b/>
        </w:rPr>
        <w:t>Pojištění odpovědnosti za újmu</w:t>
      </w:r>
    </w:p>
    <w:tbl>
      <w:tblPr>
        <w:tblW w:w="5000" w:type="pct"/>
        <w:tblCellMar>
          <w:left w:w="70" w:type="dxa"/>
          <w:right w:w="70" w:type="dxa"/>
        </w:tblCellMar>
        <w:tblLook w:val="04A0" w:firstRow="1" w:lastRow="0" w:firstColumn="1" w:lastColumn="0" w:noHBand="0" w:noVBand="1"/>
      </w:tblPr>
      <w:tblGrid>
        <w:gridCol w:w="714"/>
        <w:gridCol w:w="2589"/>
        <w:gridCol w:w="1845"/>
        <w:gridCol w:w="2470"/>
        <w:gridCol w:w="1442"/>
      </w:tblGrid>
      <w:tr w:rsidR="00EA718E" w:rsidRPr="00EA718E" w14:paraId="4A88FEF6" w14:textId="77777777" w:rsidTr="00A40943">
        <w:trPr>
          <w:trHeight w:val="987"/>
          <w:tblHeader/>
        </w:trPr>
        <w:tc>
          <w:tcPr>
            <w:tcW w:w="394" w:type="pct"/>
            <w:tcBorders>
              <w:top w:val="single" w:sz="4" w:space="0" w:color="auto"/>
              <w:left w:val="single" w:sz="4" w:space="0" w:color="auto"/>
              <w:bottom w:val="single" w:sz="4" w:space="0" w:color="auto"/>
              <w:right w:val="single" w:sz="4" w:space="0" w:color="FFFFFF" w:themeColor="background1"/>
            </w:tcBorders>
            <w:shd w:val="clear" w:color="000000" w:fill="002060"/>
            <w:vAlign w:val="center"/>
            <w:hideMark/>
          </w:tcPr>
          <w:p w14:paraId="50CD381C" w14:textId="77777777" w:rsidR="00EA718E" w:rsidRPr="00EA718E" w:rsidRDefault="00EA718E" w:rsidP="00EA718E">
            <w:pPr>
              <w:widowControl/>
              <w:jc w:val="center"/>
              <w:rPr>
                <w:rFonts w:ascii="Koop Office" w:hAnsi="Koop Office" w:cs="Arial"/>
                <w:b/>
                <w:bCs/>
                <w:color w:val="FFFFFF"/>
              </w:rPr>
            </w:pPr>
            <w:bookmarkStart w:id="3" w:name="_Hlk143266138"/>
            <w:bookmarkStart w:id="4" w:name="_Hlk75872742"/>
            <w:proofErr w:type="spellStart"/>
            <w:r w:rsidRPr="00EA718E">
              <w:rPr>
                <w:rFonts w:ascii="Koop Office" w:hAnsi="Koop Office" w:cs="Arial"/>
                <w:b/>
                <w:bCs/>
                <w:color w:val="FFFFFF"/>
              </w:rPr>
              <w:t>Poř</w:t>
            </w:r>
            <w:proofErr w:type="spellEnd"/>
            <w:r w:rsidRPr="00EA718E">
              <w:rPr>
                <w:rFonts w:ascii="Koop Office" w:hAnsi="Koop Office" w:cs="Arial"/>
                <w:b/>
                <w:bCs/>
                <w:color w:val="FFFFFF"/>
              </w:rPr>
              <w:t>. číslo</w:t>
            </w:r>
          </w:p>
        </w:tc>
        <w:tc>
          <w:tcPr>
            <w:tcW w:w="1429" w:type="pct"/>
            <w:tcBorders>
              <w:top w:val="single" w:sz="4" w:space="0" w:color="auto"/>
              <w:left w:val="single" w:sz="4" w:space="0" w:color="FFFFFF" w:themeColor="background1"/>
              <w:bottom w:val="single" w:sz="4" w:space="0" w:color="auto"/>
              <w:right w:val="single" w:sz="4" w:space="0" w:color="FFFFFF" w:themeColor="background1"/>
            </w:tcBorders>
            <w:shd w:val="clear" w:color="000000" w:fill="002060"/>
            <w:vAlign w:val="center"/>
            <w:hideMark/>
          </w:tcPr>
          <w:p w14:paraId="6BEE7C5C" w14:textId="77777777" w:rsidR="00EA718E" w:rsidRPr="00EA718E" w:rsidRDefault="00EA718E" w:rsidP="00EA718E">
            <w:pPr>
              <w:widowControl/>
              <w:jc w:val="center"/>
              <w:rPr>
                <w:rFonts w:ascii="Koop Office" w:hAnsi="Koop Office" w:cs="Arial"/>
                <w:b/>
                <w:bCs/>
                <w:color w:val="FFFFFF"/>
              </w:rPr>
            </w:pPr>
            <w:r w:rsidRPr="00EA718E">
              <w:rPr>
                <w:rFonts w:ascii="Koop Office" w:hAnsi="Koop Office" w:cs="Arial"/>
                <w:b/>
                <w:bCs/>
                <w:color w:val="FFFFFF"/>
              </w:rPr>
              <w:t>Rozsah pojištění</w:t>
            </w:r>
          </w:p>
        </w:tc>
        <w:tc>
          <w:tcPr>
            <w:tcW w:w="1018" w:type="pct"/>
            <w:tcBorders>
              <w:top w:val="single" w:sz="4" w:space="0" w:color="auto"/>
              <w:left w:val="single" w:sz="4" w:space="0" w:color="FFFFFF" w:themeColor="background1"/>
              <w:bottom w:val="single" w:sz="4" w:space="0" w:color="auto"/>
              <w:right w:val="single" w:sz="4" w:space="0" w:color="FFFFFF" w:themeColor="background1"/>
            </w:tcBorders>
            <w:shd w:val="clear" w:color="000000" w:fill="002060"/>
            <w:vAlign w:val="center"/>
            <w:hideMark/>
          </w:tcPr>
          <w:p w14:paraId="3725CEBB" w14:textId="77777777" w:rsidR="00EA718E" w:rsidRPr="00EA718E" w:rsidRDefault="00EA718E" w:rsidP="00EA718E">
            <w:pPr>
              <w:widowControl/>
              <w:jc w:val="center"/>
              <w:rPr>
                <w:rFonts w:ascii="Koop Office" w:hAnsi="Koop Office" w:cs="Arial"/>
                <w:b/>
                <w:bCs/>
                <w:color w:val="FFFFFF"/>
              </w:rPr>
            </w:pPr>
            <w:r w:rsidRPr="00EA718E">
              <w:rPr>
                <w:rFonts w:ascii="Koop Office" w:hAnsi="Koop Office" w:cs="Arial"/>
                <w:b/>
                <w:bCs/>
                <w:color w:val="FFFFFF"/>
              </w:rPr>
              <w:t>Limit pojistného plnění</w:t>
            </w:r>
            <w:r w:rsidR="00CA3726">
              <w:rPr>
                <w:rFonts w:ascii="Koop Office" w:hAnsi="Koop Office" w:cs="Arial"/>
                <w:b/>
                <w:bCs/>
                <w:color w:val="FFFFFF"/>
                <w:vertAlign w:val="superscript"/>
              </w:rPr>
              <w:t>5</w:t>
            </w:r>
            <w:r w:rsidRPr="00EA718E">
              <w:rPr>
                <w:rFonts w:ascii="Koop Office" w:hAnsi="Koop Office" w:cs="Arial"/>
                <w:b/>
                <w:bCs/>
                <w:color w:val="FFFFFF"/>
                <w:vertAlign w:val="superscript"/>
              </w:rPr>
              <w:t xml:space="preserve">) </w:t>
            </w:r>
            <w:r w:rsidRPr="00EA718E">
              <w:rPr>
                <w:rFonts w:ascii="Koop Office" w:hAnsi="Koop Office" w:cs="Arial"/>
                <w:b/>
                <w:bCs/>
                <w:color w:val="FFFFFF"/>
              </w:rPr>
              <w:t>Kč</w:t>
            </w:r>
          </w:p>
        </w:tc>
        <w:tc>
          <w:tcPr>
            <w:tcW w:w="1363" w:type="pct"/>
            <w:tcBorders>
              <w:top w:val="single" w:sz="4" w:space="0" w:color="auto"/>
              <w:left w:val="single" w:sz="4" w:space="0" w:color="FFFFFF" w:themeColor="background1"/>
              <w:bottom w:val="single" w:sz="4" w:space="0" w:color="auto"/>
              <w:right w:val="single" w:sz="4" w:space="0" w:color="FFFFFF" w:themeColor="background1"/>
            </w:tcBorders>
            <w:shd w:val="clear" w:color="000000" w:fill="002060"/>
            <w:vAlign w:val="center"/>
            <w:hideMark/>
          </w:tcPr>
          <w:p w14:paraId="4078B8C5" w14:textId="77777777" w:rsidR="00EA718E" w:rsidRPr="00EA718E" w:rsidRDefault="00EA718E" w:rsidP="00EA718E">
            <w:pPr>
              <w:widowControl/>
              <w:jc w:val="center"/>
              <w:rPr>
                <w:rFonts w:ascii="Koop Office" w:hAnsi="Koop Office" w:cs="Arial"/>
                <w:b/>
                <w:bCs/>
                <w:color w:val="FFFFFF"/>
              </w:rPr>
            </w:pPr>
            <w:r w:rsidRPr="00EA718E">
              <w:rPr>
                <w:rFonts w:ascii="Koop Office" w:hAnsi="Koop Office" w:cs="Arial"/>
                <w:b/>
                <w:bCs/>
                <w:color w:val="FFFFFF"/>
              </w:rPr>
              <w:t>Spoluúčast</w:t>
            </w:r>
            <w:r w:rsidR="00CA3726">
              <w:rPr>
                <w:rFonts w:ascii="Koop Office" w:hAnsi="Koop Office" w:cs="Arial"/>
                <w:b/>
                <w:bCs/>
                <w:color w:val="FFFFFF"/>
                <w:vertAlign w:val="superscript"/>
              </w:rPr>
              <w:t>2</w:t>
            </w:r>
            <w:r w:rsidRPr="00EA718E">
              <w:rPr>
                <w:rFonts w:ascii="Koop Office" w:hAnsi="Koop Office" w:cs="Arial"/>
                <w:b/>
                <w:bCs/>
                <w:color w:val="FFFFFF"/>
                <w:vertAlign w:val="superscript"/>
              </w:rPr>
              <w:t xml:space="preserve">) </w:t>
            </w:r>
            <w:r w:rsidRPr="00EA718E">
              <w:rPr>
                <w:rFonts w:ascii="Koop Office" w:hAnsi="Koop Office" w:cs="Arial"/>
                <w:b/>
                <w:bCs/>
                <w:color w:val="FFFFFF"/>
              </w:rPr>
              <w:t>Kč</w:t>
            </w:r>
          </w:p>
        </w:tc>
        <w:tc>
          <w:tcPr>
            <w:tcW w:w="796" w:type="pct"/>
            <w:tcBorders>
              <w:top w:val="single" w:sz="4" w:space="0" w:color="auto"/>
              <w:left w:val="single" w:sz="4" w:space="0" w:color="FFFFFF" w:themeColor="background1"/>
              <w:bottom w:val="single" w:sz="4" w:space="0" w:color="auto"/>
              <w:right w:val="single" w:sz="4" w:space="0" w:color="auto"/>
            </w:tcBorders>
            <w:shd w:val="clear" w:color="000000" w:fill="002060"/>
            <w:vAlign w:val="center"/>
            <w:hideMark/>
          </w:tcPr>
          <w:p w14:paraId="7255396D" w14:textId="77777777" w:rsidR="00EA718E" w:rsidRPr="00EA718E" w:rsidRDefault="00EA718E" w:rsidP="00EA718E">
            <w:pPr>
              <w:widowControl/>
              <w:jc w:val="center"/>
              <w:rPr>
                <w:rFonts w:ascii="Koop Office" w:hAnsi="Koop Office" w:cs="Arial"/>
                <w:b/>
                <w:bCs/>
                <w:color w:val="FFFFFF"/>
              </w:rPr>
            </w:pPr>
            <w:r w:rsidRPr="00EA718E">
              <w:rPr>
                <w:rFonts w:ascii="Koop Office" w:hAnsi="Koop Office" w:cs="Arial"/>
                <w:b/>
                <w:bCs/>
                <w:color w:val="FFFFFF"/>
              </w:rPr>
              <w:t>Územní platnost pojištění</w:t>
            </w:r>
          </w:p>
        </w:tc>
      </w:tr>
      <w:bookmarkEnd w:id="3"/>
      <w:tr w:rsidR="00EA718E" w:rsidRPr="00EA718E" w14:paraId="161450C6" w14:textId="77777777" w:rsidTr="00A40943">
        <w:trPr>
          <w:trHeight w:val="3100"/>
        </w:trPr>
        <w:tc>
          <w:tcPr>
            <w:tcW w:w="394"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04AA00A8" w14:textId="77777777" w:rsidR="00EA718E" w:rsidRPr="00A40943" w:rsidRDefault="00B3583C" w:rsidP="00EA718E">
            <w:pPr>
              <w:widowControl/>
              <w:jc w:val="center"/>
              <w:rPr>
                <w:rFonts w:ascii="Arial" w:hAnsi="Arial" w:cs="Arial"/>
                <w:color w:val="000000"/>
                <w:sz w:val="18"/>
                <w:szCs w:val="18"/>
              </w:rPr>
            </w:pPr>
            <w:r w:rsidRPr="00A40943">
              <w:rPr>
                <w:rFonts w:ascii="Arial" w:hAnsi="Arial" w:cs="Arial"/>
                <w:color w:val="000000"/>
                <w:sz w:val="18"/>
                <w:szCs w:val="18"/>
              </w:rPr>
              <w:t>20</w:t>
            </w:r>
          </w:p>
        </w:tc>
        <w:tc>
          <w:tcPr>
            <w:tcW w:w="1429"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08E7E5FB" w14:textId="77777777" w:rsidR="00EA718E" w:rsidRPr="00A40943" w:rsidRDefault="00D62BD3" w:rsidP="00D60C44">
            <w:pPr>
              <w:widowControl/>
              <w:rPr>
                <w:rFonts w:ascii="Arial" w:hAnsi="Arial" w:cs="Arial"/>
                <w:color w:val="000000"/>
                <w:sz w:val="18"/>
                <w:szCs w:val="18"/>
              </w:rPr>
            </w:pPr>
            <w:r w:rsidRPr="00A40943">
              <w:rPr>
                <w:rFonts w:ascii="Arial" w:hAnsi="Arial" w:cs="Arial"/>
                <w:color w:val="000000"/>
                <w:sz w:val="18"/>
                <w:szCs w:val="18"/>
              </w:rPr>
              <w:t>o</w:t>
            </w:r>
            <w:r w:rsidR="00EA718E" w:rsidRPr="00A40943">
              <w:rPr>
                <w:rFonts w:ascii="Arial" w:hAnsi="Arial" w:cs="Arial"/>
                <w:color w:val="000000"/>
                <w:sz w:val="18"/>
                <w:szCs w:val="18"/>
              </w:rPr>
              <w:t>becná odpovědnost za újmu (újma na hmotné věci a</w:t>
            </w:r>
            <w:r w:rsidR="00A40943">
              <w:rPr>
                <w:rFonts w:ascii="Arial" w:hAnsi="Arial" w:cs="Arial"/>
                <w:color w:val="000000"/>
                <w:sz w:val="18"/>
                <w:szCs w:val="18"/>
              </w:rPr>
              <w:t> </w:t>
            </w:r>
            <w:r w:rsidR="00EA718E" w:rsidRPr="00A40943">
              <w:rPr>
                <w:rFonts w:ascii="Arial" w:hAnsi="Arial" w:cs="Arial"/>
                <w:color w:val="000000"/>
                <w:sz w:val="18"/>
                <w:szCs w:val="18"/>
              </w:rPr>
              <w:t>nemajetková újma při</w:t>
            </w:r>
            <w:r w:rsidR="00D60C44">
              <w:rPr>
                <w:rFonts w:ascii="Arial" w:hAnsi="Arial" w:cs="Arial"/>
                <w:color w:val="000000"/>
                <w:sz w:val="18"/>
                <w:szCs w:val="18"/>
              </w:rPr>
              <w:t> </w:t>
            </w:r>
            <w:r w:rsidR="00EA718E" w:rsidRPr="00A40943">
              <w:rPr>
                <w:rFonts w:ascii="Arial" w:hAnsi="Arial" w:cs="Arial"/>
                <w:color w:val="000000"/>
                <w:sz w:val="18"/>
                <w:szCs w:val="18"/>
              </w:rPr>
              <w:t>ublížení na zdraví nebo při</w:t>
            </w:r>
            <w:r w:rsidR="00A40943">
              <w:rPr>
                <w:rFonts w:ascii="Arial" w:hAnsi="Arial" w:cs="Arial"/>
                <w:color w:val="000000"/>
                <w:sz w:val="18"/>
                <w:szCs w:val="18"/>
              </w:rPr>
              <w:t> </w:t>
            </w:r>
            <w:r w:rsidR="00EA718E" w:rsidRPr="00A40943">
              <w:rPr>
                <w:rFonts w:ascii="Arial" w:hAnsi="Arial" w:cs="Arial"/>
                <w:color w:val="000000"/>
                <w:sz w:val="18"/>
                <w:szCs w:val="18"/>
              </w:rPr>
              <w:t xml:space="preserve">usmrcení vč. následných finančních škod </w:t>
            </w:r>
            <w:r w:rsidR="00EA718E" w:rsidRPr="00A40943">
              <w:rPr>
                <w:rFonts w:ascii="Arial" w:hAnsi="Arial" w:cs="Arial"/>
                <w:sz w:val="18"/>
                <w:szCs w:val="18"/>
              </w:rPr>
              <w:t>a újma na</w:t>
            </w:r>
            <w:r w:rsidR="00A40943">
              <w:rPr>
                <w:rFonts w:ascii="Arial" w:hAnsi="Arial" w:cs="Arial"/>
                <w:sz w:val="18"/>
                <w:szCs w:val="18"/>
              </w:rPr>
              <w:t> </w:t>
            </w:r>
            <w:r w:rsidR="00EA718E" w:rsidRPr="00A40943">
              <w:rPr>
                <w:rFonts w:ascii="Arial" w:hAnsi="Arial" w:cs="Arial"/>
                <w:sz w:val="18"/>
                <w:szCs w:val="18"/>
              </w:rPr>
              <w:t>životním prostředí</w:t>
            </w:r>
            <w:r w:rsidR="002E1A64" w:rsidRPr="00A40943">
              <w:rPr>
                <w:rFonts w:ascii="Arial" w:hAnsi="Arial" w:cs="Arial"/>
                <w:sz w:val="18"/>
                <w:szCs w:val="18"/>
              </w:rPr>
              <w:t xml:space="preserve">, </w:t>
            </w:r>
            <w:r w:rsidR="00EA718E" w:rsidRPr="00A40943">
              <w:rPr>
                <w:rFonts w:ascii="Arial" w:hAnsi="Arial" w:cs="Arial"/>
                <w:sz w:val="18"/>
                <w:szCs w:val="18"/>
              </w:rPr>
              <w:t>včetně vlastnictví a</w:t>
            </w:r>
            <w:r w:rsidR="00A40943">
              <w:rPr>
                <w:rFonts w:ascii="Arial" w:hAnsi="Arial" w:cs="Arial"/>
                <w:sz w:val="18"/>
                <w:szCs w:val="18"/>
              </w:rPr>
              <w:t> </w:t>
            </w:r>
            <w:r w:rsidR="00EA718E" w:rsidRPr="00A40943">
              <w:rPr>
                <w:rFonts w:ascii="Arial" w:hAnsi="Arial" w:cs="Arial"/>
                <w:sz w:val="18"/>
                <w:szCs w:val="18"/>
              </w:rPr>
              <w:t>držby</w:t>
            </w:r>
            <w:r w:rsidR="00EA718E" w:rsidRPr="00A40943">
              <w:rPr>
                <w:rFonts w:ascii="Arial" w:hAnsi="Arial" w:cs="Arial"/>
                <w:color w:val="000000"/>
                <w:sz w:val="18"/>
                <w:szCs w:val="18"/>
              </w:rPr>
              <w:t xml:space="preserve"> nemovitosti a</w:t>
            </w:r>
            <w:r w:rsidR="00A40943">
              <w:rPr>
                <w:rFonts w:ascii="Arial" w:hAnsi="Arial" w:cs="Arial"/>
                <w:color w:val="000000"/>
                <w:sz w:val="18"/>
                <w:szCs w:val="18"/>
              </w:rPr>
              <w:t> </w:t>
            </w:r>
            <w:r w:rsidR="00EA718E" w:rsidRPr="00A40943">
              <w:rPr>
                <w:rFonts w:ascii="Arial" w:hAnsi="Arial" w:cs="Arial"/>
                <w:color w:val="000000"/>
                <w:sz w:val="18"/>
                <w:szCs w:val="18"/>
              </w:rPr>
              <w:t>pronájmu nemovitosti od</w:t>
            </w:r>
            <w:r w:rsidR="00A40943">
              <w:rPr>
                <w:rFonts w:ascii="Arial" w:hAnsi="Arial" w:cs="Arial"/>
                <w:color w:val="000000"/>
                <w:sz w:val="18"/>
                <w:szCs w:val="18"/>
              </w:rPr>
              <w:t> </w:t>
            </w:r>
            <w:r w:rsidR="00D60C44">
              <w:rPr>
                <w:rFonts w:ascii="Arial" w:hAnsi="Arial" w:cs="Arial"/>
                <w:color w:val="000000"/>
                <w:sz w:val="18"/>
                <w:szCs w:val="18"/>
              </w:rPr>
              <w:t xml:space="preserve">třetí </w:t>
            </w:r>
            <w:r w:rsidR="00EA718E" w:rsidRPr="00A40943">
              <w:rPr>
                <w:rFonts w:ascii="Arial" w:hAnsi="Arial" w:cs="Arial"/>
                <w:color w:val="000000"/>
                <w:sz w:val="18"/>
                <w:szCs w:val="18"/>
              </w:rPr>
              <w:t>osoby včetně regresů ZP ve</w:t>
            </w:r>
            <w:r w:rsidR="00A40943">
              <w:rPr>
                <w:rFonts w:ascii="Arial" w:hAnsi="Arial" w:cs="Arial"/>
                <w:color w:val="000000"/>
                <w:sz w:val="18"/>
                <w:szCs w:val="18"/>
              </w:rPr>
              <w:t> </w:t>
            </w:r>
            <w:r w:rsidR="00EA718E" w:rsidRPr="00A40943">
              <w:rPr>
                <w:rFonts w:ascii="Arial" w:hAnsi="Arial" w:cs="Arial"/>
                <w:color w:val="000000"/>
                <w:sz w:val="18"/>
                <w:szCs w:val="18"/>
              </w:rPr>
              <w:t>prospěch třetích osob včetně zaměstnanců + vada výrobku včetně infekčních nemocí</w:t>
            </w:r>
          </w:p>
        </w:tc>
        <w:tc>
          <w:tcPr>
            <w:tcW w:w="101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36E8375" w14:textId="77777777" w:rsidR="00EA718E" w:rsidRPr="00A40943" w:rsidRDefault="00EA718E" w:rsidP="00EA718E">
            <w:pPr>
              <w:widowControl/>
              <w:jc w:val="center"/>
              <w:rPr>
                <w:rFonts w:ascii="Arial" w:hAnsi="Arial" w:cs="Arial"/>
                <w:color w:val="000000"/>
                <w:sz w:val="18"/>
                <w:szCs w:val="18"/>
              </w:rPr>
            </w:pPr>
            <w:r w:rsidRPr="00A40943">
              <w:rPr>
                <w:rFonts w:ascii="Arial" w:hAnsi="Arial" w:cs="Arial"/>
                <w:color w:val="000000"/>
                <w:sz w:val="18"/>
                <w:szCs w:val="18"/>
              </w:rPr>
              <w:t>50 000 000</w:t>
            </w:r>
          </w:p>
        </w:tc>
        <w:tc>
          <w:tcPr>
            <w:tcW w:w="136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B5FEF7" w14:textId="77777777" w:rsidR="00851D35" w:rsidRPr="00A40943" w:rsidRDefault="00EA718E" w:rsidP="00851D35">
            <w:pPr>
              <w:widowControl/>
              <w:jc w:val="center"/>
              <w:rPr>
                <w:rFonts w:ascii="Arial" w:hAnsi="Arial" w:cs="Arial"/>
                <w:color w:val="000000"/>
                <w:sz w:val="18"/>
                <w:szCs w:val="18"/>
              </w:rPr>
            </w:pPr>
            <w:r w:rsidRPr="00A40943">
              <w:rPr>
                <w:rFonts w:ascii="Arial" w:hAnsi="Arial" w:cs="Arial"/>
                <w:color w:val="000000"/>
                <w:sz w:val="18"/>
                <w:szCs w:val="18"/>
              </w:rPr>
              <w:t>5</w:t>
            </w:r>
            <w:r w:rsidR="00171FCA" w:rsidRPr="00A40943">
              <w:rPr>
                <w:rFonts w:ascii="Arial" w:hAnsi="Arial" w:cs="Arial"/>
                <w:color w:val="000000"/>
                <w:sz w:val="18"/>
                <w:szCs w:val="18"/>
              </w:rPr>
              <w:t xml:space="preserve"> </w:t>
            </w:r>
            <w:r w:rsidRPr="00A40943">
              <w:rPr>
                <w:rFonts w:ascii="Arial" w:hAnsi="Arial" w:cs="Arial"/>
                <w:color w:val="000000"/>
                <w:sz w:val="18"/>
                <w:szCs w:val="18"/>
              </w:rPr>
              <w:t>000</w:t>
            </w:r>
            <w:r w:rsidR="00851D35" w:rsidRPr="00A40943">
              <w:rPr>
                <w:rFonts w:ascii="Arial" w:hAnsi="Arial" w:cs="Arial"/>
                <w:color w:val="000000"/>
                <w:sz w:val="18"/>
                <w:szCs w:val="18"/>
              </w:rPr>
              <w:t xml:space="preserve"> </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E030CF1" w14:textId="77777777" w:rsidR="00EA718E" w:rsidRPr="00A40943" w:rsidRDefault="00EA718E" w:rsidP="00EA718E">
            <w:pPr>
              <w:widowControl/>
              <w:jc w:val="center"/>
              <w:rPr>
                <w:rFonts w:ascii="Arial" w:hAnsi="Arial" w:cs="Arial"/>
                <w:color w:val="000000"/>
                <w:sz w:val="18"/>
                <w:szCs w:val="18"/>
              </w:rPr>
            </w:pPr>
            <w:r w:rsidRPr="00A40943">
              <w:rPr>
                <w:rFonts w:ascii="Arial" w:hAnsi="Arial" w:cs="Arial"/>
                <w:color w:val="000000"/>
                <w:sz w:val="18"/>
                <w:szCs w:val="18"/>
              </w:rPr>
              <w:t>území ČR</w:t>
            </w:r>
          </w:p>
        </w:tc>
      </w:tr>
      <w:tr w:rsidR="00EA718E" w:rsidRPr="00EA718E" w14:paraId="595063E2" w14:textId="77777777" w:rsidTr="00A40943">
        <w:trPr>
          <w:trHeight w:val="506"/>
        </w:trPr>
        <w:tc>
          <w:tcPr>
            <w:tcW w:w="394"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246B7088" w14:textId="77777777" w:rsidR="00EA718E" w:rsidRPr="00A40943" w:rsidRDefault="00EA718E" w:rsidP="00EA718E">
            <w:pPr>
              <w:widowControl/>
              <w:jc w:val="center"/>
              <w:rPr>
                <w:rFonts w:ascii="Arial" w:hAnsi="Arial" w:cs="Arial"/>
                <w:color w:val="000000"/>
                <w:sz w:val="18"/>
                <w:szCs w:val="18"/>
              </w:rPr>
            </w:pPr>
            <w:r w:rsidRPr="00A40943">
              <w:rPr>
                <w:rFonts w:ascii="Arial" w:hAnsi="Arial" w:cs="Arial"/>
                <w:color w:val="000000"/>
                <w:sz w:val="18"/>
                <w:szCs w:val="18"/>
              </w:rPr>
              <w:t>2</w:t>
            </w:r>
            <w:r w:rsidR="00B3583C" w:rsidRPr="00A40943">
              <w:rPr>
                <w:rFonts w:ascii="Arial" w:hAnsi="Arial" w:cs="Arial"/>
                <w:color w:val="000000"/>
                <w:sz w:val="18"/>
                <w:szCs w:val="18"/>
              </w:rPr>
              <w:t>1</w:t>
            </w:r>
          </w:p>
        </w:tc>
        <w:tc>
          <w:tcPr>
            <w:tcW w:w="1429"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48C8D883" w14:textId="77777777" w:rsidR="00EA718E" w:rsidRPr="00A40943" w:rsidRDefault="00D62BD3" w:rsidP="00EA718E">
            <w:pPr>
              <w:widowControl/>
              <w:rPr>
                <w:rFonts w:ascii="Arial" w:hAnsi="Arial" w:cs="Arial"/>
                <w:sz w:val="18"/>
                <w:szCs w:val="18"/>
              </w:rPr>
            </w:pPr>
            <w:r w:rsidRPr="00A40943">
              <w:rPr>
                <w:rFonts w:ascii="Arial" w:hAnsi="Arial" w:cs="Arial"/>
                <w:sz w:val="18"/>
                <w:szCs w:val="18"/>
              </w:rPr>
              <w:t>c</w:t>
            </w:r>
            <w:r w:rsidR="00EA718E" w:rsidRPr="00A40943">
              <w:rPr>
                <w:rFonts w:ascii="Arial" w:hAnsi="Arial" w:cs="Arial"/>
                <w:sz w:val="18"/>
                <w:szCs w:val="18"/>
              </w:rPr>
              <w:t xml:space="preserve">izí věci převzaté </w:t>
            </w:r>
            <w:r w:rsidR="002E1A64" w:rsidRPr="00A40943">
              <w:rPr>
                <w:rFonts w:ascii="Arial" w:hAnsi="Arial" w:cs="Arial"/>
                <w:sz w:val="18"/>
                <w:szCs w:val="18"/>
              </w:rPr>
              <w:t>včetně motorových vozidel</w:t>
            </w:r>
          </w:p>
        </w:tc>
        <w:tc>
          <w:tcPr>
            <w:tcW w:w="101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C2701E3" w14:textId="77777777" w:rsidR="00EA718E" w:rsidRPr="00A40943" w:rsidRDefault="002E1A64" w:rsidP="00EA718E">
            <w:pPr>
              <w:widowControl/>
              <w:jc w:val="center"/>
              <w:rPr>
                <w:rFonts w:ascii="Arial" w:hAnsi="Arial" w:cs="Arial"/>
                <w:color w:val="000000"/>
                <w:sz w:val="18"/>
                <w:szCs w:val="18"/>
              </w:rPr>
            </w:pPr>
            <w:r w:rsidRPr="00A40943">
              <w:rPr>
                <w:rFonts w:ascii="Arial" w:hAnsi="Arial" w:cs="Arial"/>
                <w:color w:val="000000"/>
                <w:sz w:val="18"/>
                <w:szCs w:val="18"/>
              </w:rPr>
              <w:t>1 000 000</w:t>
            </w:r>
          </w:p>
        </w:tc>
        <w:tc>
          <w:tcPr>
            <w:tcW w:w="13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805BAC" w14:textId="77777777" w:rsidR="00EA718E" w:rsidRPr="00A40943" w:rsidRDefault="002E1A64" w:rsidP="00EA718E">
            <w:pPr>
              <w:widowControl/>
              <w:jc w:val="center"/>
              <w:rPr>
                <w:rFonts w:ascii="Arial" w:hAnsi="Arial" w:cs="Arial"/>
                <w:color w:val="000000"/>
                <w:sz w:val="18"/>
                <w:szCs w:val="18"/>
              </w:rPr>
            </w:pPr>
            <w:r w:rsidRPr="00A40943">
              <w:rPr>
                <w:rFonts w:ascii="Arial" w:hAnsi="Arial" w:cs="Arial"/>
                <w:color w:val="000000"/>
                <w:sz w:val="18"/>
                <w:szCs w:val="18"/>
              </w:rPr>
              <w:t>5</w:t>
            </w:r>
            <w:r w:rsidR="00EA718E" w:rsidRPr="00A40943">
              <w:rPr>
                <w:rFonts w:ascii="Arial" w:hAnsi="Arial" w:cs="Arial"/>
                <w:color w:val="000000"/>
                <w:sz w:val="18"/>
                <w:szCs w:val="18"/>
              </w:rPr>
              <w:t xml:space="preserve"> 000</w:t>
            </w:r>
          </w:p>
        </w:tc>
        <w:tc>
          <w:tcPr>
            <w:tcW w:w="79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A49B923" w14:textId="77777777" w:rsidR="00EA718E" w:rsidRPr="00A40943" w:rsidRDefault="00EA718E" w:rsidP="00EA718E">
            <w:pPr>
              <w:widowControl/>
              <w:jc w:val="center"/>
              <w:rPr>
                <w:rFonts w:ascii="Arial" w:hAnsi="Arial" w:cs="Arial"/>
                <w:color w:val="000000"/>
                <w:sz w:val="18"/>
                <w:szCs w:val="18"/>
              </w:rPr>
            </w:pPr>
            <w:r w:rsidRPr="00A40943">
              <w:rPr>
                <w:rFonts w:ascii="Arial" w:hAnsi="Arial" w:cs="Arial"/>
                <w:color w:val="000000"/>
                <w:sz w:val="18"/>
                <w:szCs w:val="18"/>
              </w:rPr>
              <w:t>území ČR</w:t>
            </w:r>
          </w:p>
        </w:tc>
      </w:tr>
      <w:tr w:rsidR="00EA718E" w:rsidRPr="00EA718E" w14:paraId="5FE7F958" w14:textId="77777777" w:rsidTr="00A40943">
        <w:trPr>
          <w:trHeight w:val="570"/>
        </w:trPr>
        <w:tc>
          <w:tcPr>
            <w:tcW w:w="394"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7C14ABB7" w14:textId="77777777" w:rsidR="00EA718E" w:rsidRPr="00A40943" w:rsidRDefault="00EA718E" w:rsidP="00EA718E">
            <w:pPr>
              <w:widowControl/>
              <w:jc w:val="center"/>
              <w:rPr>
                <w:rFonts w:ascii="Arial" w:hAnsi="Arial" w:cs="Arial"/>
                <w:color w:val="000000"/>
                <w:sz w:val="18"/>
                <w:szCs w:val="18"/>
              </w:rPr>
            </w:pPr>
            <w:r w:rsidRPr="00A40943">
              <w:rPr>
                <w:rFonts w:ascii="Arial" w:hAnsi="Arial" w:cs="Arial"/>
                <w:color w:val="000000"/>
                <w:sz w:val="18"/>
                <w:szCs w:val="18"/>
              </w:rPr>
              <w:t>2</w:t>
            </w:r>
            <w:r w:rsidR="00B3583C" w:rsidRPr="00A40943">
              <w:rPr>
                <w:rFonts w:ascii="Arial" w:hAnsi="Arial" w:cs="Arial"/>
                <w:color w:val="000000"/>
                <w:sz w:val="18"/>
                <w:szCs w:val="18"/>
              </w:rPr>
              <w:t>2</w:t>
            </w:r>
          </w:p>
        </w:tc>
        <w:tc>
          <w:tcPr>
            <w:tcW w:w="1429"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400C8AC9" w14:textId="2A0683B7" w:rsidR="00EA718E" w:rsidRPr="00A40943" w:rsidRDefault="00D62BD3" w:rsidP="00EA718E">
            <w:pPr>
              <w:widowControl/>
              <w:rPr>
                <w:rFonts w:ascii="Arial" w:hAnsi="Arial" w:cs="Arial"/>
                <w:sz w:val="18"/>
                <w:szCs w:val="18"/>
              </w:rPr>
            </w:pPr>
            <w:r w:rsidRPr="00A40943">
              <w:rPr>
                <w:rFonts w:ascii="Arial" w:hAnsi="Arial" w:cs="Arial"/>
                <w:sz w:val="18"/>
                <w:szCs w:val="18"/>
              </w:rPr>
              <w:t>c</w:t>
            </w:r>
            <w:r w:rsidR="00EA718E" w:rsidRPr="00A40943">
              <w:rPr>
                <w:rFonts w:ascii="Arial" w:hAnsi="Arial" w:cs="Arial"/>
                <w:sz w:val="18"/>
                <w:szCs w:val="18"/>
              </w:rPr>
              <w:t>izí věci užívané</w:t>
            </w:r>
            <w:bookmarkStart w:id="5" w:name="_GoBack"/>
            <w:bookmarkEnd w:id="5"/>
          </w:p>
        </w:tc>
        <w:tc>
          <w:tcPr>
            <w:tcW w:w="1018" w:type="pct"/>
            <w:vMerge/>
            <w:tcBorders>
              <w:top w:val="single" w:sz="4" w:space="0" w:color="auto"/>
              <w:left w:val="single" w:sz="4" w:space="0" w:color="auto"/>
              <w:bottom w:val="single" w:sz="4" w:space="0" w:color="auto"/>
              <w:right w:val="single" w:sz="4" w:space="0" w:color="auto"/>
            </w:tcBorders>
            <w:vAlign w:val="center"/>
            <w:hideMark/>
          </w:tcPr>
          <w:p w14:paraId="3C350BE0" w14:textId="77777777" w:rsidR="00EA718E" w:rsidRPr="00A40943" w:rsidRDefault="00EA718E" w:rsidP="00EA718E">
            <w:pPr>
              <w:widowControl/>
              <w:rPr>
                <w:rFonts w:ascii="Arial" w:hAnsi="Arial" w:cs="Arial"/>
                <w:color w:val="000000"/>
                <w:sz w:val="18"/>
                <w:szCs w:val="18"/>
              </w:rPr>
            </w:pPr>
          </w:p>
        </w:tc>
        <w:tc>
          <w:tcPr>
            <w:tcW w:w="1363" w:type="pct"/>
            <w:vMerge/>
            <w:tcBorders>
              <w:top w:val="single" w:sz="4" w:space="0" w:color="auto"/>
              <w:left w:val="single" w:sz="4" w:space="0" w:color="auto"/>
              <w:bottom w:val="single" w:sz="4" w:space="0" w:color="auto"/>
              <w:right w:val="single" w:sz="4" w:space="0" w:color="auto"/>
            </w:tcBorders>
            <w:vAlign w:val="center"/>
            <w:hideMark/>
          </w:tcPr>
          <w:p w14:paraId="5A155575" w14:textId="77777777" w:rsidR="00EA718E" w:rsidRPr="00A40943" w:rsidRDefault="00EA718E" w:rsidP="00EA718E">
            <w:pPr>
              <w:widowControl/>
              <w:rPr>
                <w:rFonts w:ascii="Arial" w:hAnsi="Arial" w:cs="Arial"/>
                <w:color w:val="000000"/>
                <w:sz w:val="18"/>
                <w:szCs w:val="18"/>
              </w:rPr>
            </w:pPr>
          </w:p>
        </w:tc>
        <w:tc>
          <w:tcPr>
            <w:tcW w:w="796" w:type="pct"/>
            <w:vMerge/>
            <w:tcBorders>
              <w:top w:val="single" w:sz="4" w:space="0" w:color="auto"/>
              <w:left w:val="single" w:sz="4" w:space="0" w:color="auto"/>
              <w:bottom w:val="single" w:sz="4" w:space="0" w:color="auto"/>
              <w:right w:val="single" w:sz="4" w:space="0" w:color="auto"/>
            </w:tcBorders>
            <w:vAlign w:val="center"/>
            <w:hideMark/>
          </w:tcPr>
          <w:p w14:paraId="7F7C5579" w14:textId="77777777" w:rsidR="00EA718E" w:rsidRPr="00A40943" w:rsidRDefault="00EA718E" w:rsidP="00EA718E">
            <w:pPr>
              <w:widowControl/>
              <w:rPr>
                <w:rFonts w:ascii="Arial" w:hAnsi="Arial" w:cs="Arial"/>
                <w:color w:val="000000"/>
                <w:sz w:val="18"/>
                <w:szCs w:val="18"/>
              </w:rPr>
            </w:pPr>
          </w:p>
        </w:tc>
      </w:tr>
      <w:tr w:rsidR="00EA718E" w:rsidRPr="00EA718E" w14:paraId="60BB5304" w14:textId="77777777" w:rsidTr="00A40943">
        <w:trPr>
          <w:trHeight w:val="733"/>
        </w:trPr>
        <w:tc>
          <w:tcPr>
            <w:tcW w:w="394"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61557E82" w14:textId="77777777" w:rsidR="00EA718E" w:rsidRPr="00A40943" w:rsidRDefault="00EA718E" w:rsidP="00EA718E">
            <w:pPr>
              <w:widowControl/>
              <w:jc w:val="center"/>
              <w:rPr>
                <w:rFonts w:ascii="Arial" w:hAnsi="Arial" w:cs="Arial"/>
                <w:color w:val="000000"/>
                <w:sz w:val="18"/>
                <w:szCs w:val="18"/>
              </w:rPr>
            </w:pPr>
            <w:r w:rsidRPr="00A40943">
              <w:rPr>
                <w:rFonts w:ascii="Arial" w:hAnsi="Arial" w:cs="Arial"/>
                <w:color w:val="000000"/>
                <w:sz w:val="18"/>
                <w:szCs w:val="18"/>
              </w:rPr>
              <w:t>2</w:t>
            </w:r>
            <w:r w:rsidR="00B3583C" w:rsidRPr="00A40943">
              <w:rPr>
                <w:rFonts w:ascii="Arial" w:hAnsi="Arial" w:cs="Arial"/>
                <w:color w:val="000000"/>
                <w:sz w:val="18"/>
                <w:szCs w:val="18"/>
              </w:rPr>
              <w:t>3</w:t>
            </w:r>
          </w:p>
        </w:tc>
        <w:tc>
          <w:tcPr>
            <w:tcW w:w="1429"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27E31D64" w14:textId="77777777" w:rsidR="00EA718E" w:rsidRPr="00A40943" w:rsidRDefault="00D62BD3" w:rsidP="00EA718E">
            <w:pPr>
              <w:widowControl/>
              <w:rPr>
                <w:rFonts w:ascii="Arial" w:hAnsi="Arial" w:cs="Arial"/>
                <w:color w:val="000000"/>
                <w:sz w:val="18"/>
                <w:szCs w:val="18"/>
              </w:rPr>
            </w:pPr>
            <w:r w:rsidRPr="00A40943">
              <w:rPr>
                <w:rFonts w:ascii="Arial" w:hAnsi="Arial" w:cs="Arial"/>
                <w:color w:val="000000"/>
                <w:sz w:val="18"/>
                <w:szCs w:val="18"/>
              </w:rPr>
              <w:t>k</w:t>
            </w:r>
            <w:r w:rsidR="00EA718E" w:rsidRPr="00A40943">
              <w:rPr>
                <w:rFonts w:ascii="Arial" w:hAnsi="Arial" w:cs="Arial"/>
                <w:color w:val="000000"/>
                <w:sz w:val="18"/>
                <w:szCs w:val="18"/>
              </w:rPr>
              <w:t>řížová odpovědnost mezi pojištěnými a majetkově propojenými subjekty</w:t>
            </w:r>
          </w:p>
        </w:tc>
        <w:tc>
          <w:tcPr>
            <w:tcW w:w="101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EEB48D7" w14:textId="77777777" w:rsidR="00EA718E" w:rsidRPr="00A40943" w:rsidRDefault="00C102E2" w:rsidP="00EA718E">
            <w:pPr>
              <w:widowControl/>
              <w:jc w:val="center"/>
              <w:rPr>
                <w:rFonts w:ascii="Arial" w:hAnsi="Arial" w:cs="Arial"/>
                <w:color w:val="000000"/>
                <w:sz w:val="18"/>
                <w:szCs w:val="18"/>
              </w:rPr>
            </w:pPr>
            <w:r w:rsidRPr="00A40943">
              <w:rPr>
                <w:rFonts w:ascii="Arial" w:hAnsi="Arial" w:cs="Arial"/>
                <w:color w:val="000000"/>
                <w:sz w:val="18"/>
                <w:szCs w:val="18"/>
              </w:rPr>
              <w:t>1</w:t>
            </w:r>
            <w:r w:rsidR="00644670" w:rsidRPr="00A40943">
              <w:rPr>
                <w:rFonts w:ascii="Arial" w:hAnsi="Arial" w:cs="Arial"/>
                <w:color w:val="000000"/>
                <w:sz w:val="18"/>
                <w:szCs w:val="18"/>
              </w:rPr>
              <w:t xml:space="preserve">0 000 000 </w:t>
            </w:r>
          </w:p>
        </w:tc>
        <w:tc>
          <w:tcPr>
            <w:tcW w:w="136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562CD5" w14:textId="77777777" w:rsidR="00EA718E" w:rsidRPr="00A40943" w:rsidRDefault="00EA718E" w:rsidP="00EA718E">
            <w:pPr>
              <w:widowControl/>
              <w:jc w:val="center"/>
              <w:rPr>
                <w:rFonts w:ascii="Arial" w:hAnsi="Arial" w:cs="Arial"/>
                <w:color w:val="000000"/>
                <w:sz w:val="18"/>
                <w:szCs w:val="18"/>
              </w:rPr>
            </w:pPr>
            <w:r w:rsidRPr="00A40943">
              <w:rPr>
                <w:rFonts w:ascii="Arial" w:hAnsi="Arial" w:cs="Arial"/>
                <w:color w:val="000000"/>
                <w:sz w:val="18"/>
                <w:szCs w:val="18"/>
              </w:rPr>
              <w:t>5 000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C02C139" w14:textId="77777777" w:rsidR="00EA718E" w:rsidRPr="00A40943" w:rsidRDefault="00EA718E" w:rsidP="00EA718E">
            <w:pPr>
              <w:widowControl/>
              <w:jc w:val="center"/>
              <w:rPr>
                <w:rFonts w:ascii="Arial" w:hAnsi="Arial" w:cs="Arial"/>
                <w:color w:val="000000"/>
                <w:sz w:val="18"/>
                <w:szCs w:val="18"/>
              </w:rPr>
            </w:pPr>
            <w:r w:rsidRPr="00A40943">
              <w:rPr>
                <w:rFonts w:ascii="Arial" w:hAnsi="Arial" w:cs="Arial"/>
                <w:color w:val="000000"/>
                <w:sz w:val="18"/>
                <w:szCs w:val="18"/>
              </w:rPr>
              <w:t>území ČR</w:t>
            </w:r>
          </w:p>
        </w:tc>
      </w:tr>
      <w:tr w:rsidR="00EA718E" w:rsidRPr="00EA718E" w14:paraId="43CA4F00" w14:textId="77777777" w:rsidTr="00A40943">
        <w:trPr>
          <w:trHeight w:val="744"/>
        </w:trPr>
        <w:tc>
          <w:tcPr>
            <w:tcW w:w="394"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0D6C99D9" w14:textId="77777777" w:rsidR="00EA718E" w:rsidRPr="00A40943" w:rsidRDefault="00EA718E" w:rsidP="00EA718E">
            <w:pPr>
              <w:widowControl/>
              <w:jc w:val="center"/>
              <w:rPr>
                <w:rFonts w:ascii="Arial" w:hAnsi="Arial" w:cs="Arial"/>
                <w:color w:val="000000"/>
                <w:sz w:val="18"/>
                <w:szCs w:val="18"/>
              </w:rPr>
            </w:pPr>
            <w:r w:rsidRPr="00A40943">
              <w:rPr>
                <w:rFonts w:ascii="Arial" w:hAnsi="Arial" w:cs="Arial"/>
                <w:color w:val="000000"/>
                <w:sz w:val="18"/>
                <w:szCs w:val="18"/>
              </w:rPr>
              <w:t>2</w:t>
            </w:r>
            <w:r w:rsidR="00B3583C" w:rsidRPr="00A40943">
              <w:rPr>
                <w:rFonts w:ascii="Arial" w:hAnsi="Arial" w:cs="Arial"/>
                <w:color w:val="000000"/>
                <w:sz w:val="18"/>
                <w:szCs w:val="18"/>
              </w:rPr>
              <w:t>4</w:t>
            </w:r>
          </w:p>
        </w:tc>
        <w:tc>
          <w:tcPr>
            <w:tcW w:w="1429"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1A56C1B2" w14:textId="77777777" w:rsidR="00EA718E" w:rsidRPr="00A40943" w:rsidRDefault="00D62BD3" w:rsidP="00EA718E">
            <w:pPr>
              <w:widowControl/>
              <w:rPr>
                <w:rFonts w:ascii="Arial" w:hAnsi="Arial" w:cs="Arial"/>
                <w:color w:val="000000"/>
                <w:sz w:val="18"/>
                <w:szCs w:val="18"/>
              </w:rPr>
            </w:pPr>
            <w:r w:rsidRPr="00A40943">
              <w:rPr>
                <w:rFonts w:ascii="Arial" w:hAnsi="Arial" w:cs="Arial"/>
                <w:color w:val="000000"/>
                <w:sz w:val="18"/>
                <w:szCs w:val="18"/>
              </w:rPr>
              <w:t>p</w:t>
            </w:r>
            <w:r w:rsidR="00EA718E" w:rsidRPr="00A40943">
              <w:rPr>
                <w:rFonts w:ascii="Arial" w:hAnsi="Arial" w:cs="Arial"/>
                <w:color w:val="000000"/>
                <w:sz w:val="18"/>
                <w:szCs w:val="18"/>
              </w:rPr>
              <w:t>eněžitá náhrada nemajetkové újmy – ochrana osobnosti</w:t>
            </w:r>
          </w:p>
        </w:tc>
        <w:tc>
          <w:tcPr>
            <w:tcW w:w="101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D51956C" w14:textId="77777777" w:rsidR="00EA718E" w:rsidRPr="00A40943" w:rsidRDefault="00644670" w:rsidP="00EA718E">
            <w:pPr>
              <w:widowControl/>
              <w:jc w:val="center"/>
              <w:rPr>
                <w:rFonts w:ascii="Arial" w:hAnsi="Arial" w:cs="Arial"/>
                <w:color w:val="000000"/>
                <w:sz w:val="18"/>
                <w:szCs w:val="18"/>
              </w:rPr>
            </w:pPr>
            <w:r w:rsidRPr="00A40943">
              <w:rPr>
                <w:rFonts w:ascii="Arial" w:hAnsi="Arial" w:cs="Arial"/>
                <w:color w:val="000000"/>
                <w:sz w:val="18"/>
                <w:szCs w:val="18"/>
              </w:rPr>
              <w:t xml:space="preserve">1 000 </w:t>
            </w:r>
            <w:r w:rsidR="00EA718E" w:rsidRPr="00A40943">
              <w:rPr>
                <w:rFonts w:ascii="Arial" w:hAnsi="Arial" w:cs="Arial"/>
                <w:color w:val="000000"/>
                <w:sz w:val="18"/>
                <w:szCs w:val="18"/>
              </w:rPr>
              <w:t>000</w:t>
            </w:r>
          </w:p>
        </w:tc>
        <w:tc>
          <w:tcPr>
            <w:tcW w:w="136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DDF5DA" w14:textId="77777777" w:rsidR="00EA718E" w:rsidRPr="00A40943" w:rsidRDefault="00EA718E" w:rsidP="00EA718E">
            <w:pPr>
              <w:widowControl/>
              <w:jc w:val="center"/>
              <w:rPr>
                <w:rFonts w:ascii="Arial" w:hAnsi="Arial" w:cs="Arial"/>
                <w:color w:val="000000"/>
                <w:sz w:val="18"/>
                <w:szCs w:val="18"/>
              </w:rPr>
            </w:pPr>
            <w:r w:rsidRPr="00A40943">
              <w:rPr>
                <w:rFonts w:ascii="Arial" w:hAnsi="Arial" w:cs="Arial"/>
                <w:color w:val="000000"/>
                <w:sz w:val="18"/>
                <w:szCs w:val="18"/>
              </w:rPr>
              <w:t>5 000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72D66B8" w14:textId="77777777" w:rsidR="00EA718E" w:rsidRPr="00A40943" w:rsidRDefault="00EA718E" w:rsidP="00EA718E">
            <w:pPr>
              <w:widowControl/>
              <w:jc w:val="center"/>
              <w:rPr>
                <w:rFonts w:ascii="Arial" w:hAnsi="Arial" w:cs="Arial"/>
                <w:color w:val="000000"/>
                <w:sz w:val="18"/>
                <w:szCs w:val="18"/>
              </w:rPr>
            </w:pPr>
            <w:r w:rsidRPr="00A40943">
              <w:rPr>
                <w:rFonts w:ascii="Arial" w:hAnsi="Arial" w:cs="Arial"/>
                <w:color w:val="000000"/>
                <w:sz w:val="18"/>
                <w:szCs w:val="18"/>
              </w:rPr>
              <w:t>území ČR</w:t>
            </w:r>
          </w:p>
        </w:tc>
      </w:tr>
      <w:tr w:rsidR="00EA718E" w:rsidRPr="00EA718E" w14:paraId="32F0995D" w14:textId="77777777" w:rsidTr="00A40943">
        <w:trPr>
          <w:trHeight w:val="1249"/>
        </w:trPr>
        <w:tc>
          <w:tcPr>
            <w:tcW w:w="394"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434588A5" w14:textId="77777777" w:rsidR="00EA718E" w:rsidRPr="00A40943" w:rsidRDefault="00EA718E" w:rsidP="00EA718E">
            <w:pPr>
              <w:widowControl/>
              <w:jc w:val="center"/>
              <w:rPr>
                <w:rFonts w:ascii="Arial" w:hAnsi="Arial" w:cs="Arial"/>
                <w:color w:val="000000"/>
                <w:sz w:val="18"/>
                <w:szCs w:val="18"/>
              </w:rPr>
            </w:pPr>
            <w:r w:rsidRPr="00A40943">
              <w:rPr>
                <w:rFonts w:ascii="Arial" w:hAnsi="Arial" w:cs="Arial"/>
                <w:color w:val="000000"/>
                <w:sz w:val="18"/>
                <w:szCs w:val="18"/>
              </w:rPr>
              <w:t>2</w:t>
            </w:r>
            <w:r w:rsidR="00B3583C" w:rsidRPr="00A40943">
              <w:rPr>
                <w:rFonts w:ascii="Arial" w:hAnsi="Arial" w:cs="Arial"/>
                <w:color w:val="000000"/>
                <w:sz w:val="18"/>
                <w:szCs w:val="18"/>
              </w:rPr>
              <w:t>5</w:t>
            </w:r>
          </w:p>
        </w:tc>
        <w:tc>
          <w:tcPr>
            <w:tcW w:w="1429"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5D97ED05" w14:textId="77777777" w:rsidR="00EA718E" w:rsidRPr="00A40943" w:rsidRDefault="00D62BD3" w:rsidP="00171FCA">
            <w:pPr>
              <w:widowControl/>
              <w:rPr>
                <w:rFonts w:ascii="Arial" w:hAnsi="Arial" w:cs="Arial"/>
                <w:color w:val="000000"/>
                <w:sz w:val="18"/>
                <w:szCs w:val="18"/>
              </w:rPr>
            </w:pPr>
            <w:r w:rsidRPr="00A40943">
              <w:rPr>
                <w:rFonts w:ascii="Arial" w:hAnsi="Arial" w:cs="Arial"/>
                <w:color w:val="000000"/>
                <w:sz w:val="18"/>
                <w:szCs w:val="18"/>
              </w:rPr>
              <w:t>č</w:t>
            </w:r>
            <w:r w:rsidR="00EA718E" w:rsidRPr="00A40943">
              <w:rPr>
                <w:rFonts w:ascii="Arial" w:hAnsi="Arial" w:cs="Arial"/>
                <w:color w:val="000000"/>
                <w:sz w:val="18"/>
                <w:szCs w:val="18"/>
              </w:rPr>
              <w:t>isté finanční škody – k</w:t>
            </w:r>
            <w:r w:rsidR="00171FCA" w:rsidRPr="00A40943">
              <w:rPr>
                <w:rFonts w:ascii="Arial" w:hAnsi="Arial" w:cs="Arial"/>
                <w:color w:val="000000"/>
                <w:sz w:val="18"/>
                <w:szCs w:val="18"/>
              </w:rPr>
              <w:t> </w:t>
            </w:r>
            <w:r w:rsidR="00EA718E" w:rsidRPr="00A40943">
              <w:rPr>
                <w:rFonts w:ascii="Arial" w:hAnsi="Arial" w:cs="Arial"/>
                <w:color w:val="000000"/>
                <w:sz w:val="18"/>
                <w:szCs w:val="18"/>
              </w:rPr>
              <w:t>pojištění obecné odpovědnosti za újmu</w:t>
            </w:r>
            <w:r w:rsidR="00644670" w:rsidRPr="00A40943">
              <w:rPr>
                <w:rFonts w:ascii="Arial" w:hAnsi="Arial" w:cs="Arial"/>
                <w:color w:val="000000"/>
                <w:sz w:val="18"/>
                <w:szCs w:val="18"/>
              </w:rPr>
              <w:t xml:space="preserve"> včetně čisté finančn</w:t>
            </w:r>
            <w:r w:rsidR="00171FCA" w:rsidRPr="00A40943">
              <w:rPr>
                <w:rFonts w:ascii="Arial" w:hAnsi="Arial" w:cs="Arial"/>
                <w:color w:val="000000"/>
                <w:sz w:val="18"/>
                <w:szCs w:val="18"/>
              </w:rPr>
              <w:t>í škody způsobené vadou výrobku</w:t>
            </w:r>
          </w:p>
        </w:tc>
        <w:tc>
          <w:tcPr>
            <w:tcW w:w="101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86CB2CF" w14:textId="77777777" w:rsidR="00EA718E" w:rsidRPr="00A40943" w:rsidRDefault="00EA718E" w:rsidP="00EA718E">
            <w:pPr>
              <w:widowControl/>
              <w:jc w:val="center"/>
              <w:rPr>
                <w:rFonts w:ascii="Arial" w:hAnsi="Arial" w:cs="Arial"/>
                <w:color w:val="000000"/>
                <w:sz w:val="18"/>
                <w:szCs w:val="18"/>
              </w:rPr>
            </w:pPr>
            <w:r w:rsidRPr="00A40943">
              <w:rPr>
                <w:rFonts w:ascii="Arial" w:hAnsi="Arial" w:cs="Arial"/>
                <w:color w:val="000000"/>
                <w:sz w:val="18"/>
                <w:szCs w:val="18"/>
              </w:rPr>
              <w:t>1 000 000</w:t>
            </w:r>
          </w:p>
        </w:tc>
        <w:tc>
          <w:tcPr>
            <w:tcW w:w="136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146871" w14:textId="77777777" w:rsidR="00EA718E" w:rsidRPr="00A40943" w:rsidRDefault="00EA718E" w:rsidP="00EA718E">
            <w:pPr>
              <w:widowControl/>
              <w:jc w:val="center"/>
              <w:rPr>
                <w:rFonts w:ascii="Arial" w:hAnsi="Arial" w:cs="Arial"/>
                <w:color w:val="000000"/>
                <w:sz w:val="18"/>
                <w:szCs w:val="18"/>
              </w:rPr>
            </w:pPr>
            <w:r w:rsidRPr="00A40943">
              <w:rPr>
                <w:rFonts w:ascii="Arial" w:hAnsi="Arial" w:cs="Arial"/>
                <w:color w:val="000000"/>
                <w:sz w:val="18"/>
                <w:szCs w:val="18"/>
              </w:rPr>
              <w:t>5 000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2F7AE90" w14:textId="77777777" w:rsidR="00EA718E" w:rsidRPr="00A40943" w:rsidRDefault="00EA718E" w:rsidP="00EA718E">
            <w:pPr>
              <w:widowControl/>
              <w:jc w:val="center"/>
              <w:rPr>
                <w:rFonts w:ascii="Arial" w:hAnsi="Arial" w:cs="Arial"/>
                <w:color w:val="000000"/>
                <w:sz w:val="18"/>
                <w:szCs w:val="18"/>
              </w:rPr>
            </w:pPr>
            <w:r w:rsidRPr="00A40943">
              <w:rPr>
                <w:rFonts w:ascii="Arial" w:hAnsi="Arial" w:cs="Arial"/>
                <w:color w:val="000000"/>
                <w:sz w:val="18"/>
                <w:szCs w:val="18"/>
              </w:rPr>
              <w:t>území ČR</w:t>
            </w:r>
          </w:p>
        </w:tc>
      </w:tr>
      <w:tr w:rsidR="00EA718E" w:rsidRPr="00EA718E" w14:paraId="4B49A9D0" w14:textId="77777777" w:rsidTr="00A40943">
        <w:trPr>
          <w:trHeight w:val="567"/>
        </w:trPr>
        <w:tc>
          <w:tcPr>
            <w:tcW w:w="394"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53385076" w14:textId="77777777" w:rsidR="00EA718E" w:rsidRPr="00A40943" w:rsidRDefault="00EA718E" w:rsidP="00EA718E">
            <w:pPr>
              <w:widowControl/>
              <w:jc w:val="center"/>
              <w:rPr>
                <w:rFonts w:ascii="Arial" w:hAnsi="Arial" w:cs="Arial"/>
                <w:color w:val="000000"/>
                <w:sz w:val="18"/>
                <w:szCs w:val="18"/>
              </w:rPr>
            </w:pPr>
            <w:r w:rsidRPr="00A40943">
              <w:rPr>
                <w:rFonts w:ascii="Arial" w:hAnsi="Arial" w:cs="Arial"/>
                <w:color w:val="000000"/>
                <w:sz w:val="18"/>
                <w:szCs w:val="18"/>
              </w:rPr>
              <w:t>2</w:t>
            </w:r>
            <w:r w:rsidR="00B3583C" w:rsidRPr="00A40943">
              <w:rPr>
                <w:rFonts w:ascii="Arial" w:hAnsi="Arial" w:cs="Arial"/>
                <w:color w:val="000000"/>
                <w:sz w:val="18"/>
                <w:szCs w:val="18"/>
              </w:rPr>
              <w:t>6</w:t>
            </w:r>
          </w:p>
        </w:tc>
        <w:tc>
          <w:tcPr>
            <w:tcW w:w="1429"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3273AA3E" w14:textId="77777777" w:rsidR="00EA718E" w:rsidRPr="00A40943" w:rsidRDefault="00D62BD3" w:rsidP="00171FCA">
            <w:pPr>
              <w:widowControl/>
              <w:rPr>
                <w:rFonts w:ascii="Arial" w:hAnsi="Arial" w:cs="Arial"/>
                <w:color w:val="000000"/>
                <w:sz w:val="18"/>
                <w:szCs w:val="18"/>
              </w:rPr>
            </w:pPr>
            <w:r w:rsidRPr="00A40943">
              <w:rPr>
                <w:rFonts w:ascii="Arial" w:hAnsi="Arial" w:cs="Arial"/>
                <w:color w:val="000000"/>
                <w:sz w:val="18"/>
                <w:szCs w:val="18"/>
              </w:rPr>
              <w:t>v</w:t>
            </w:r>
            <w:r w:rsidR="00EA718E" w:rsidRPr="00A40943">
              <w:rPr>
                <w:rFonts w:ascii="Arial" w:hAnsi="Arial" w:cs="Arial"/>
                <w:color w:val="000000"/>
                <w:sz w:val="18"/>
                <w:szCs w:val="18"/>
              </w:rPr>
              <w:t xml:space="preserve">ýkon veřejné moci </w:t>
            </w:r>
            <w:r w:rsidR="00F548F4" w:rsidRPr="00A40943">
              <w:rPr>
                <w:rFonts w:ascii="Arial" w:hAnsi="Arial" w:cs="Arial"/>
                <w:color w:val="000000"/>
                <w:sz w:val="18"/>
                <w:szCs w:val="18"/>
              </w:rPr>
              <w:t>a</w:t>
            </w:r>
            <w:r w:rsidR="00171FCA" w:rsidRPr="00A40943">
              <w:rPr>
                <w:rFonts w:ascii="Arial" w:hAnsi="Arial" w:cs="Arial"/>
                <w:color w:val="000000"/>
                <w:sz w:val="18"/>
                <w:szCs w:val="18"/>
              </w:rPr>
              <w:t> </w:t>
            </w:r>
            <w:r w:rsidR="00F548F4" w:rsidRPr="00A40943">
              <w:rPr>
                <w:rFonts w:ascii="Arial" w:hAnsi="Arial" w:cs="Arial"/>
                <w:color w:val="000000"/>
                <w:sz w:val="18"/>
                <w:szCs w:val="18"/>
              </w:rPr>
              <w:t>výkon veřejné služby</w:t>
            </w:r>
          </w:p>
        </w:tc>
        <w:tc>
          <w:tcPr>
            <w:tcW w:w="101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A56CB2B" w14:textId="77777777" w:rsidR="00EA718E" w:rsidRPr="00A40943" w:rsidRDefault="00EA718E" w:rsidP="00EA718E">
            <w:pPr>
              <w:widowControl/>
              <w:jc w:val="center"/>
              <w:rPr>
                <w:rFonts w:ascii="Arial" w:hAnsi="Arial" w:cs="Arial"/>
                <w:color w:val="000000"/>
                <w:sz w:val="18"/>
                <w:szCs w:val="18"/>
              </w:rPr>
            </w:pPr>
            <w:r w:rsidRPr="00A40943">
              <w:rPr>
                <w:rFonts w:ascii="Arial" w:hAnsi="Arial" w:cs="Arial"/>
                <w:color w:val="000000"/>
                <w:sz w:val="18"/>
                <w:szCs w:val="18"/>
              </w:rPr>
              <w:t>10 000 000</w:t>
            </w:r>
          </w:p>
        </w:tc>
        <w:tc>
          <w:tcPr>
            <w:tcW w:w="136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EBCDE68" w14:textId="77777777" w:rsidR="00EA718E" w:rsidRPr="00A40943" w:rsidRDefault="00644670" w:rsidP="00EA718E">
            <w:pPr>
              <w:widowControl/>
              <w:jc w:val="center"/>
              <w:rPr>
                <w:rFonts w:ascii="Arial" w:hAnsi="Arial" w:cs="Arial"/>
                <w:color w:val="000000"/>
                <w:sz w:val="18"/>
                <w:szCs w:val="18"/>
              </w:rPr>
            </w:pPr>
            <w:r w:rsidRPr="00A40943">
              <w:rPr>
                <w:rFonts w:ascii="Arial" w:hAnsi="Arial" w:cs="Arial"/>
                <w:color w:val="000000"/>
                <w:sz w:val="18"/>
                <w:szCs w:val="18"/>
              </w:rPr>
              <w:t>5</w:t>
            </w:r>
            <w:r w:rsidR="00EA718E" w:rsidRPr="00A40943">
              <w:rPr>
                <w:rFonts w:ascii="Arial" w:hAnsi="Arial" w:cs="Arial"/>
                <w:color w:val="000000"/>
                <w:sz w:val="18"/>
                <w:szCs w:val="18"/>
              </w:rPr>
              <w:t xml:space="preserve"> 000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EACEE94" w14:textId="77777777" w:rsidR="00EA718E" w:rsidRPr="00A40943" w:rsidRDefault="00EA718E" w:rsidP="00EA718E">
            <w:pPr>
              <w:widowControl/>
              <w:jc w:val="center"/>
              <w:rPr>
                <w:rFonts w:ascii="Arial" w:hAnsi="Arial" w:cs="Arial"/>
                <w:color w:val="000000"/>
                <w:sz w:val="18"/>
                <w:szCs w:val="18"/>
              </w:rPr>
            </w:pPr>
            <w:r w:rsidRPr="00A40943">
              <w:rPr>
                <w:rFonts w:ascii="Arial" w:hAnsi="Arial" w:cs="Arial"/>
                <w:color w:val="000000"/>
                <w:sz w:val="18"/>
                <w:szCs w:val="18"/>
              </w:rPr>
              <w:t>území ČR</w:t>
            </w:r>
          </w:p>
        </w:tc>
      </w:tr>
      <w:tr w:rsidR="00FF49FB" w:rsidRPr="00EA718E" w14:paraId="73CE5A7E" w14:textId="77777777" w:rsidTr="00A40943">
        <w:trPr>
          <w:trHeight w:val="419"/>
        </w:trPr>
        <w:tc>
          <w:tcPr>
            <w:tcW w:w="394"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640468C0" w14:textId="77777777" w:rsidR="00FF49FB" w:rsidRPr="00A40943" w:rsidRDefault="00FF49FB" w:rsidP="00FF49FB">
            <w:pPr>
              <w:widowControl/>
              <w:jc w:val="center"/>
              <w:rPr>
                <w:rFonts w:ascii="Arial" w:hAnsi="Arial" w:cs="Arial"/>
                <w:color w:val="000000"/>
                <w:sz w:val="18"/>
                <w:szCs w:val="18"/>
              </w:rPr>
            </w:pPr>
            <w:r w:rsidRPr="00A40943">
              <w:rPr>
                <w:rFonts w:ascii="Arial" w:hAnsi="Arial" w:cs="Arial"/>
                <w:color w:val="000000"/>
                <w:sz w:val="18"/>
                <w:szCs w:val="18"/>
              </w:rPr>
              <w:t>2</w:t>
            </w:r>
            <w:r w:rsidR="00B3583C" w:rsidRPr="00A40943">
              <w:rPr>
                <w:rFonts w:ascii="Arial" w:hAnsi="Arial" w:cs="Arial"/>
                <w:color w:val="000000"/>
                <w:sz w:val="18"/>
                <w:szCs w:val="18"/>
              </w:rPr>
              <w:t>7</w:t>
            </w:r>
          </w:p>
        </w:tc>
        <w:tc>
          <w:tcPr>
            <w:tcW w:w="1429"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183385F0" w14:textId="77777777" w:rsidR="00FF49FB" w:rsidRPr="00A40943" w:rsidRDefault="00D62BD3" w:rsidP="00FF49FB">
            <w:pPr>
              <w:widowControl/>
              <w:rPr>
                <w:rFonts w:ascii="Arial" w:hAnsi="Arial" w:cs="Arial"/>
                <w:color w:val="000000"/>
                <w:sz w:val="18"/>
                <w:szCs w:val="18"/>
              </w:rPr>
            </w:pPr>
            <w:r w:rsidRPr="00A40943">
              <w:rPr>
                <w:rFonts w:ascii="Arial" w:hAnsi="Arial" w:cs="Arial"/>
                <w:color w:val="000000"/>
                <w:sz w:val="18"/>
                <w:szCs w:val="18"/>
              </w:rPr>
              <w:t>o</w:t>
            </w:r>
            <w:r w:rsidR="00FF49FB" w:rsidRPr="00A40943">
              <w:rPr>
                <w:rFonts w:ascii="Arial" w:hAnsi="Arial" w:cs="Arial"/>
                <w:color w:val="000000"/>
                <w:sz w:val="18"/>
                <w:szCs w:val="18"/>
              </w:rPr>
              <w:t>becní policie</w:t>
            </w:r>
          </w:p>
        </w:tc>
        <w:tc>
          <w:tcPr>
            <w:tcW w:w="101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BA60927" w14:textId="77777777" w:rsidR="00FF49FB" w:rsidRPr="00A40943" w:rsidRDefault="00C102E2" w:rsidP="00FF49FB">
            <w:pPr>
              <w:widowControl/>
              <w:jc w:val="center"/>
              <w:rPr>
                <w:rFonts w:ascii="Arial" w:hAnsi="Arial" w:cs="Arial"/>
                <w:color w:val="000000"/>
                <w:sz w:val="18"/>
                <w:szCs w:val="18"/>
              </w:rPr>
            </w:pPr>
            <w:r w:rsidRPr="00A40943">
              <w:rPr>
                <w:rFonts w:ascii="Arial" w:hAnsi="Arial" w:cs="Arial"/>
                <w:color w:val="000000"/>
                <w:sz w:val="18"/>
                <w:szCs w:val="18"/>
              </w:rPr>
              <w:t>1</w:t>
            </w:r>
            <w:r w:rsidR="0021415B" w:rsidRPr="00A40943">
              <w:rPr>
                <w:rFonts w:ascii="Arial" w:hAnsi="Arial" w:cs="Arial"/>
                <w:color w:val="000000"/>
                <w:sz w:val="18"/>
                <w:szCs w:val="18"/>
              </w:rPr>
              <w:t>0</w:t>
            </w:r>
            <w:r w:rsidR="00FF49FB" w:rsidRPr="00A40943">
              <w:rPr>
                <w:rFonts w:ascii="Arial" w:hAnsi="Arial" w:cs="Arial"/>
                <w:color w:val="000000"/>
                <w:sz w:val="18"/>
                <w:szCs w:val="18"/>
              </w:rPr>
              <w:t xml:space="preserve"> 000 000</w:t>
            </w:r>
          </w:p>
        </w:tc>
        <w:tc>
          <w:tcPr>
            <w:tcW w:w="136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BB9E326" w14:textId="77777777" w:rsidR="00FF49FB" w:rsidRPr="00A40943" w:rsidRDefault="00644670" w:rsidP="00FF49FB">
            <w:pPr>
              <w:widowControl/>
              <w:jc w:val="center"/>
              <w:rPr>
                <w:rFonts w:ascii="Arial" w:hAnsi="Arial" w:cs="Arial"/>
                <w:color w:val="000000"/>
                <w:sz w:val="18"/>
                <w:szCs w:val="18"/>
              </w:rPr>
            </w:pPr>
            <w:r w:rsidRPr="00A40943">
              <w:rPr>
                <w:rFonts w:ascii="Arial" w:hAnsi="Arial" w:cs="Arial"/>
                <w:color w:val="000000"/>
                <w:sz w:val="18"/>
                <w:szCs w:val="18"/>
              </w:rPr>
              <w:t>5</w:t>
            </w:r>
            <w:r w:rsidR="00FF49FB" w:rsidRPr="00A40943">
              <w:rPr>
                <w:rFonts w:ascii="Arial" w:hAnsi="Arial" w:cs="Arial"/>
                <w:color w:val="000000"/>
                <w:sz w:val="18"/>
                <w:szCs w:val="18"/>
              </w:rPr>
              <w:t xml:space="preserve"> 000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54C1BAC" w14:textId="77777777" w:rsidR="00FF49FB" w:rsidRPr="00A40943" w:rsidRDefault="00FF49FB" w:rsidP="00FF49FB">
            <w:pPr>
              <w:widowControl/>
              <w:jc w:val="center"/>
              <w:rPr>
                <w:rFonts w:ascii="Arial" w:hAnsi="Arial" w:cs="Arial"/>
                <w:color w:val="000000"/>
                <w:sz w:val="18"/>
                <w:szCs w:val="18"/>
              </w:rPr>
            </w:pPr>
            <w:r w:rsidRPr="00A40943">
              <w:rPr>
                <w:rFonts w:ascii="Arial" w:hAnsi="Arial" w:cs="Arial"/>
                <w:color w:val="000000"/>
                <w:sz w:val="18"/>
                <w:szCs w:val="18"/>
              </w:rPr>
              <w:t>území ČR</w:t>
            </w:r>
          </w:p>
        </w:tc>
      </w:tr>
      <w:tr w:rsidR="00FF49FB" w:rsidRPr="00EA718E" w14:paraId="07088C49" w14:textId="77777777" w:rsidTr="00A40943">
        <w:trPr>
          <w:trHeight w:val="566"/>
        </w:trPr>
        <w:tc>
          <w:tcPr>
            <w:tcW w:w="394"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4E7278C7" w14:textId="77777777" w:rsidR="00FF49FB" w:rsidRPr="00A40943" w:rsidRDefault="00FF49FB" w:rsidP="00FF49FB">
            <w:pPr>
              <w:widowControl/>
              <w:jc w:val="center"/>
              <w:rPr>
                <w:rFonts w:ascii="Arial" w:hAnsi="Arial" w:cs="Arial"/>
                <w:color w:val="000000"/>
                <w:sz w:val="18"/>
                <w:szCs w:val="18"/>
              </w:rPr>
            </w:pPr>
            <w:r w:rsidRPr="00A40943">
              <w:rPr>
                <w:rFonts w:ascii="Arial" w:hAnsi="Arial" w:cs="Arial"/>
                <w:color w:val="000000"/>
                <w:sz w:val="18"/>
                <w:szCs w:val="18"/>
              </w:rPr>
              <w:t>2</w:t>
            </w:r>
            <w:r w:rsidR="00B3583C" w:rsidRPr="00A40943">
              <w:rPr>
                <w:rFonts w:ascii="Arial" w:hAnsi="Arial" w:cs="Arial"/>
                <w:color w:val="000000"/>
                <w:sz w:val="18"/>
                <w:szCs w:val="18"/>
              </w:rPr>
              <w:t>8</w:t>
            </w:r>
          </w:p>
        </w:tc>
        <w:tc>
          <w:tcPr>
            <w:tcW w:w="1429"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18903E71" w14:textId="77777777" w:rsidR="00FF49FB" w:rsidRPr="00A40943" w:rsidRDefault="00D62BD3" w:rsidP="00FF49FB">
            <w:pPr>
              <w:widowControl/>
              <w:rPr>
                <w:rFonts w:ascii="Arial" w:hAnsi="Arial" w:cs="Arial"/>
                <w:color w:val="000000"/>
                <w:sz w:val="18"/>
                <w:szCs w:val="18"/>
              </w:rPr>
            </w:pPr>
            <w:r w:rsidRPr="00A40943">
              <w:rPr>
                <w:rFonts w:ascii="Arial" w:hAnsi="Arial" w:cs="Arial"/>
                <w:color w:val="000000"/>
                <w:sz w:val="18"/>
                <w:szCs w:val="18"/>
              </w:rPr>
              <w:t>o</w:t>
            </w:r>
            <w:r w:rsidR="00FF49FB" w:rsidRPr="00A40943">
              <w:rPr>
                <w:rFonts w:ascii="Arial" w:hAnsi="Arial" w:cs="Arial"/>
                <w:color w:val="000000"/>
                <w:sz w:val="18"/>
                <w:szCs w:val="18"/>
              </w:rPr>
              <w:t>dpovědnost za škodu způsobenou SDH</w:t>
            </w:r>
          </w:p>
        </w:tc>
        <w:tc>
          <w:tcPr>
            <w:tcW w:w="101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0B827D9" w14:textId="77777777" w:rsidR="00FF49FB" w:rsidRPr="00A40943" w:rsidRDefault="00FF49FB" w:rsidP="00FF49FB">
            <w:pPr>
              <w:widowControl/>
              <w:jc w:val="center"/>
              <w:rPr>
                <w:rFonts w:ascii="Arial" w:hAnsi="Arial" w:cs="Arial"/>
                <w:color w:val="000000"/>
                <w:sz w:val="18"/>
                <w:szCs w:val="18"/>
              </w:rPr>
            </w:pPr>
            <w:r w:rsidRPr="00A40943">
              <w:rPr>
                <w:rFonts w:ascii="Arial" w:hAnsi="Arial" w:cs="Arial"/>
                <w:color w:val="000000"/>
                <w:sz w:val="18"/>
                <w:szCs w:val="18"/>
              </w:rPr>
              <w:t>1</w:t>
            </w:r>
            <w:r w:rsidR="00644670" w:rsidRPr="00A40943">
              <w:rPr>
                <w:rFonts w:ascii="Arial" w:hAnsi="Arial" w:cs="Arial"/>
                <w:color w:val="000000"/>
                <w:sz w:val="18"/>
                <w:szCs w:val="18"/>
              </w:rPr>
              <w:t>0</w:t>
            </w:r>
            <w:r w:rsidRPr="00A40943">
              <w:rPr>
                <w:rFonts w:ascii="Arial" w:hAnsi="Arial" w:cs="Arial"/>
                <w:color w:val="000000"/>
                <w:sz w:val="18"/>
                <w:szCs w:val="18"/>
              </w:rPr>
              <w:t xml:space="preserve"> 000</w:t>
            </w:r>
            <w:r w:rsidR="00644670" w:rsidRPr="00A40943">
              <w:rPr>
                <w:rFonts w:ascii="Arial" w:hAnsi="Arial" w:cs="Arial"/>
                <w:color w:val="000000"/>
                <w:sz w:val="18"/>
                <w:szCs w:val="18"/>
              </w:rPr>
              <w:t> </w:t>
            </w:r>
            <w:r w:rsidRPr="00A40943">
              <w:rPr>
                <w:rFonts w:ascii="Arial" w:hAnsi="Arial" w:cs="Arial"/>
                <w:color w:val="000000"/>
                <w:sz w:val="18"/>
                <w:szCs w:val="18"/>
              </w:rPr>
              <w:t>000</w:t>
            </w:r>
            <w:r w:rsidR="00644670" w:rsidRPr="00A40943">
              <w:rPr>
                <w:rFonts w:ascii="Arial" w:hAnsi="Arial" w:cs="Arial"/>
                <w:color w:val="000000"/>
                <w:sz w:val="18"/>
                <w:szCs w:val="18"/>
              </w:rPr>
              <w:t xml:space="preserve"> </w:t>
            </w:r>
          </w:p>
        </w:tc>
        <w:tc>
          <w:tcPr>
            <w:tcW w:w="136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3DDB5E0" w14:textId="77777777" w:rsidR="00FF49FB" w:rsidRPr="00A40943" w:rsidRDefault="00644670" w:rsidP="00FF49FB">
            <w:pPr>
              <w:widowControl/>
              <w:jc w:val="center"/>
              <w:rPr>
                <w:rFonts w:ascii="Arial" w:hAnsi="Arial" w:cs="Arial"/>
                <w:color w:val="000000"/>
                <w:sz w:val="18"/>
                <w:szCs w:val="18"/>
              </w:rPr>
            </w:pPr>
            <w:r w:rsidRPr="00A40943">
              <w:rPr>
                <w:rFonts w:ascii="Arial" w:hAnsi="Arial" w:cs="Arial"/>
                <w:color w:val="000000"/>
                <w:sz w:val="18"/>
                <w:szCs w:val="18"/>
              </w:rPr>
              <w:t>5</w:t>
            </w:r>
            <w:r w:rsidR="00FF49FB" w:rsidRPr="00A40943">
              <w:rPr>
                <w:rFonts w:ascii="Arial" w:hAnsi="Arial" w:cs="Arial"/>
                <w:color w:val="000000"/>
                <w:sz w:val="18"/>
                <w:szCs w:val="18"/>
              </w:rPr>
              <w:t xml:space="preserve"> 000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B9750EE" w14:textId="77777777" w:rsidR="00FF49FB" w:rsidRPr="00A40943" w:rsidRDefault="00FF49FB" w:rsidP="00FF49FB">
            <w:pPr>
              <w:widowControl/>
              <w:jc w:val="center"/>
              <w:rPr>
                <w:rFonts w:ascii="Arial" w:hAnsi="Arial" w:cs="Arial"/>
                <w:color w:val="000000"/>
                <w:sz w:val="18"/>
                <w:szCs w:val="18"/>
              </w:rPr>
            </w:pPr>
            <w:r w:rsidRPr="00A40943">
              <w:rPr>
                <w:rFonts w:ascii="Arial" w:hAnsi="Arial" w:cs="Arial"/>
                <w:color w:val="000000"/>
                <w:sz w:val="18"/>
                <w:szCs w:val="18"/>
              </w:rPr>
              <w:t>území ČR</w:t>
            </w:r>
          </w:p>
        </w:tc>
      </w:tr>
      <w:tr w:rsidR="00FF49FB" w:rsidRPr="00EA718E" w14:paraId="511563B8" w14:textId="77777777" w:rsidTr="00A40943">
        <w:trPr>
          <w:trHeight w:val="740"/>
        </w:trPr>
        <w:tc>
          <w:tcPr>
            <w:tcW w:w="394"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6DFA8D7B" w14:textId="77777777" w:rsidR="00FF49FB" w:rsidRPr="00A40943" w:rsidRDefault="00FF49FB" w:rsidP="00FF49FB">
            <w:pPr>
              <w:widowControl/>
              <w:jc w:val="center"/>
              <w:rPr>
                <w:rFonts w:ascii="Arial" w:hAnsi="Arial" w:cs="Arial"/>
                <w:color w:val="000000"/>
                <w:sz w:val="18"/>
                <w:szCs w:val="18"/>
              </w:rPr>
            </w:pPr>
            <w:r w:rsidRPr="00A40943">
              <w:rPr>
                <w:rFonts w:ascii="Arial" w:hAnsi="Arial" w:cs="Arial"/>
                <w:color w:val="000000"/>
                <w:sz w:val="18"/>
                <w:szCs w:val="18"/>
              </w:rPr>
              <w:t>2</w:t>
            </w:r>
            <w:r w:rsidR="00B3583C" w:rsidRPr="00A40943">
              <w:rPr>
                <w:rFonts w:ascii="Arial" w:hAnsi="Arial" w:cs="Arial"/>
                <w:color w:val="000000"/>
                <w:sz w:val="18"/>
                <w:szCs w:val="18"/>
              </w:rPr>
              <w:t>9</w:t>
            </w:r>
          </w:p>
        </w:tc>
        <w:tc>
          <w:tcPr>
            <w:tcW w:w="1429"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40129408" w14:textId="77777777" w:rsidR="00FF49FB" w:rsidRPr="00A40943" w:rsidRDefault="00D62BD3" w:rsidP="00171FCA">
            <w:pPr>
              <w:widowControl/>
              <w:rPr>
                <w:rFonts w:ascii="Arial" w:hAnsi="Arial" w:cs="Arial"/>
                <w:color w:val="000000"/>
                <w:sz w:val="18"/>
                <w:szCs w:val="18"/>
              </w:rPr>
            </w:pPr>
            <w:r w:rsidRPr="00A40943">
              <w:rPr>
                <w:rFonts w:ascii="Arial" w:hAnsi="Arial" w:cs="Arial"/>
                <w:color w:val="000000"/>
                <w:sz w:val="18"/>
                <w:szCs w:val="18"/>
              </w:rPr>
              <w:t>v</w:t>
            </w:r>
            <w:r w:rsidR="00FF49FB" w:rsidRPr="00A40943">
              <w:rPr>
                <w:rFonts w:ascii="Arial" w:hAnsi="Arial" w:cs="Arial"/>
                <w:color w:val="000000"/>
                <w:sz w:val="18"/>
                <w:szCs w:val="18"/>
              </w:rPr>
              <w:t>ěci odložené a vnesené</w:t>
            </w:r>
            <w:r w:rsidR="00F548F4" w:rsidRPr="00A40943">
              <w:rPr>
                <w:rFonts w:ascii="Arial" w:hAnsi="Arial" w:cs="Arial"/>
                <w:color w:val="000000"/>
                <w:sz w:val="18"/>
                <w:szCs w:val="18"/>
              </w:rPr>
              <w:t xml:space="preserve"> </w:t>
            </w:r>
            <w:r w:rsidR="00F548F4" w:rsidRPr="00A40943">
              <w:rPr>
                <w:rFonts w:ascii="Arial" w:hAnsi="Arial" w:cs="Arial"/>
                <w:sz w:val="18"/>
                <w:szCs w:val="18"/>
              </w:rPr>
              <w:t>třetích osob a zaměstnanců včetně</w:t>
            </w:r>
            <w:r w:rsidR="00FF49FB" w:rsidRPr="00A40943">
              <w:rPr>
                <w:rFonts w:ascii="Arial" w:hAnsi="Arial" w:cs="Arial"/>
                <w:sz w:val="18"/>
                <w:szCs w:val="18"/>
              </w:rPr>
              <w:t xml:space="preserve"> věc</w:t>
            </w:r>
            <w:r w:rsidR="00F548F4" w:rsidRPr="00A40943">
              <w:rPr>
                <w:rFonts w:ascii="Arial" w:hAnsi="Arial" w:cs="Arial"/>
                <w:sz w:val="18"/>
                <w:szCs w:val="18"/>
              </w:rPr>
              <w:t xml:space="preserve">í </w:t>
            </w:r>
            <w:r w:rsidR="00FF49FB" w:rsidRPr="00A40943">
              <w:rPr>
                <w:rFonts w:ascii="Arial" w:hAnsi="Arial" w:cs="Arial"/>
                <w:sz w:val="18"/>
                <w:szCs w:val="18"/>
              </w:rPr>
              <w:t>žáků v</w:t>
            </w:r>
            <w:r w:rsidR="00F548F4" w:rsidRPr="00A40943">
              <w:rPr>
                <w:rFonts w:ascii="Arial" w:hAnsi="Arial" w:cs="Arial"/>
                <w:sz w:val="18"/>
                <w:szCs w:val="18"/>
              </w:rPr>
              <w:t> </w:t>
            </w:r>
            <w:r w:rsidR="00FF49FB" w:rsidRPr="00A40943">
              <w:rPr>
                <w:rFonts w:ascii="Arial" w:hAnsi="Arial" w:cs="Arial"/>
                <w:sz w:val="18"/>
                <w:szCs w:val="18"/>
              </w:rPr>
              <w:t>šatnách</w:t>
            </w:r>
          </w:p>
        </w:tc>
        <w:tc>
          <w:tcPr>
            <w:tcW w:w="101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3C5C38F" w14:textId="77777777" w:rsidR="00FF49FB" w:rsidRPr="00A40943" w:rsidRDefault="00C102E2" w:rsidP="00FF49FB">
            <w:pPr>
              <w:widowControl/>
              <w:jc w:val="center"/>
              <w:rPr>
                <w:rFonts w:ascii="Arial" w:hAnsi="Arial" w:cs="Arial"/>
                <w:color w:val="000000"/>
                <w:sz w:val="18"/>
                <w:szCs w:val="18"/>
              </w:rPr>
            </w:pPr>
            <w:r w:rsidRPr="00A40943">
              <w:rPr>
                <w:rFonts w:ascii="Arial" w:hAnsi="Arial" w:cs="Arial"/>
                <w:color w:val="000000"/>
                <w:sz w:val="18"/>
                <w:szCs w:val="18"/>
              </w:rPr>
              <w:t>1</w:t>
            </w:r>
            <w:r w:rsidR="00644670" w:rsidRPr="00A40943">
              <w:rPr>
                <w:rFonts w:ascii="Arial" w:hAnsi="Arial" w:cs="Arial"/>
                <w:color w:val="000000"/>
                <w:sz w:val="18"/>
                <w:szCs w:val="18"/>
              </w:rPr>
              <w:t xml:space="preserve"> 000 000 </w:t>
            </w:r>
          </w:p>
        </w:tc>
        <w:tc>
          <w:tcPr>
            <w:tcW w:w="136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4EC17D1" w14:textId="77777777" w:rsidR="00FF49FB" w:rsidRPr="00A40943" w:rsidRDefault="00FF49FB" w:rsidP="00FF49FB">
            <w:pPr>
              <w:widowControl/>
              <w:jc w:val="center"/>
              <w:rPr>
                <w:rFonts w:ascii="Arial" w:hAnsi="Arial" w:cs="Arial"/>
                <w:color w:val="000000"/>
                <w:sz w:val="18"/>
                <w:szCs w:val="18"/>
              </w:rPr>
            </w:pPr>
            <w:r w:rsidRPr="00A40943">
              <w:rPr>
                <w:rFonts w:ascii="Arial" w:hAnsi="Arial" w:cs="Arial"/>
                <w:color w:val="000000"/>
                <w:sz w:val="18"/>
                <w:szCs w:val="18"/>
              </w:rPr>
              <w:t>1 000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05AA916" w14:textId="77777777" w:rsidR="00FF49FB" w:rsidRPr="00A40943" w:rsidRDefault="00FF49FB" w:rsidP="00FF49FB">
            <w:pPr>
              <w:widowControl/>
              <w:jc w:val="center"/>
              <w:rPr>
                <w:rFonts w:ascii="Arial" w:hAnsi="Arial" w:cs="Arial"/>
                <w:color w:val="000000"/>
                <w:sz w:val="18"/>
                <w:szCs w:val="18"/>
              </w:rPr>
            </w:pPr>
            <w:r w:rsidRPr="00A40943">
              <w:rPr>
                <w:rFonts w:ascii="Arial" w:hAnsi="Arial" w:cs="Arial"/>
                <w:color w:val="000000"/>
                <w:sz w:val="18"/>
                <w:szCs w:val="18"/>
              </w:rPr>
              <w:t>území ČR</w:t>
            </w:r>
          </w:p>
        </w:tc>
      </w:tr>
      <w:tr w:rsidR="002E1A64" w:rsidRPr="00AE3910" w14:paraId="7C16B649" w14:textId="77777777" w:rsidTr="00A40943">
        <w:trPr>
          <w:trHeight w:val="984"/>
        </w:trPr>
        <w:tc>
          <w:tcPr>
            <w:tcW w:w="394" w:type="pct"/>
            <w:tcBorders>
              <w:top w:val="single" w:sz="4" w:space="0" w:color="auto"/>
              <w:left w:val="single" w:sz="4" w:space="0" w:color="auto"/>
              <w:bottom w:val="single" w:sz="4" w:space="0" w:color="auto"/>
              <w:right w:val="single" w:sz="4" w:space="0" w:color="auto"/>
            </w:tcBorders>
            <w:shd w:val="clear" w:color="000000" w:fill="E7E6E6"/>
            <w:vAlign w:val="center"/>
          </w:tcPr>
          <w:p w14:paraId="3C9F628F" w14:textId="77777777" w:rsidR="002E1A64" w:rsidRPr="00A40943" w:rsidRDefault="00B3583C" w:rsidP="00FF49FB">
            <w:pPr>
              <w:widowControl/>
              <w:jc w:val="center"/>
              <w:rPr>
                <w:rFonts w:ascii="Arial" w:hAnsi="Arial" w:cs="Arial"/>
                <w:color w:val="000000"/>
                <w:sz w:val="18"/>
                <w:szCs w:val="18"/>
              </w:rPr>
            </w:pPr>
            <w:r w:rsidRPr="00A40943">
              <w:rPr>
                <w:rFonts w:ascii="Arial" w:hAnsi="Arial" w:cs="Arial"/>
                <w:color w:val="000000"/>
                <w:sz w:val="18"/>
                <w:szCs w:val="18"/>
              </w:rPr>
              <w:t>30</w:t>
            </w:r>
          </w:p>
        </w:tc>
        <w:tc>
          <w:tcPr>
            <w:tcW w:w="1429" w:type="pct"/>
            <w:tcBorders>
              <w:top w:val="single" w:sz="4" w:space="0" w:color="auto"/>
              <w:left w:val="single" w:sz="4" w:space="0" w:color="auto"/>
              <w:bottom w:val="single" w:sz="4" w:space="0" w:color="auto"/>
              <w:right w:val="single" w:sz="4" w:space="0" w:color="auto"/>
            </w:tcBorders>
            <w:shd w:val="clear" w:color="000000" w:fill="E7E6E6"/>
            <w:vAlign w:val="center"/>
          </w:tcPr>
          <w:p w14:paraId="4994E430" w14:textId="77777777" w:rsidR="002E1A64" w:rsidRPr="00A40943" w:rsidRDefault="003D135E" w:rsidP="00A40943">
            <w:pPr>
              <w:widowControl/>
              <w:rPr>
                <w:rFonts w:ascii="Arial" w:hAnsi="Arial" w:cs="Arial"/>
                <w:color w:val="000000"/>
                <w:sz w:val="18"/>
                <w:szCs w:val="18"/>
              </w:rPr>
            </w:pPr>
            <w:r w:rsidRPr="00A40943">
              <w:rPr>
                <w:rFonts w:ascii="Arial" w:hAnsi="Arial" w:cs="Arial"/>
                <w:color w:val="000000"/>
                <w:sz w:val="18"/>
                <w:szCs w:val="18"/>
              </w:rPr>
              <w:t>o</w:t>
            </w:r>
            <w:r w:rsidR="002E1A64" w:rsidRPr="00A40943">
              <w:rPr>
                <w:rFonts w:ascii="Arial" w:hAnsi="Arial" w:cs="Arial"/>
                <w:color w:val="000000"/>
                <w:sz w:val="18"/>
                <w:szCs w:val="18"/>
              </w:rPr>
              <w:t>dpovědnost za újmu na</w:t>
            </w:r>
            <w:r w:rsidR="00171FCA" w:rsidRPr="00A40943">
              <w:rPr>
                <w:rFonts w:ascii="Arial" w:hAnsi="Arial" w:cs="Arial"/>
                <w:color w:val="000000"/>
                <w:sz w:val="18"/>
                <w:szCs w:val="18"/>
              </w:rPr>
              <w:t> </w:t>
            </w:r>
            <w:r w:rsidR="002E1A64" w:rsidRPr="00A40943">
              <w:rPr>
                <w:rFonts w:ascii="Arial" w:hAnsi="Arial" w:cs="Arial"/>
                <w:color w:val="000000"/>
                <w:sz w:val="18"/>
                <w:szCs w:val="18"/>
              </w:rPr>
              <w:t>klenotech a jiných cennostech, věcech umělecké nebo sběratelské hodnoty</w:t>
            </w:r>
          </w:p>
        </w:tc>
        <w:tc>
          <w:tcPr>
            <w:tcW w:w="1018" w:type="pct"/>
            <w:tcBorders>
              <w:top w:val="single" w:sz="4" w:space="0" w:color="auto"/>
              <w:left w:val="single" w:sz="4" w:space="0" w:color="auto"/>
              <w:bottom w:val="single" w:sz="4" w:space="0" w:color="auto"/>
              <w:right w:val="single" w:sz="4" w:space="0" w:color="auto"/>
            </w:tcBorders>
            <w:shd w:val="clear" w:color="000000" w:fill="FFFFFF"/>
            <w:vAlign w:val="center"/>
          </w:tcPr>
          <w:p w14:paraId="7002CFEA" w14:textId="77777777" w:rsidR="002E1A64" w:rsidRPr="00A40943" w:rsidRDefault="002E1A64" w:rsidP="00FF49FB">
            <w:pPr>
              <w:widowControl/>
              <w:jc w:val="center"/>
              <w:rPr>
                <w:rFonts w:ascii="Arial" w:hAnsi="Arial" w:cs="Arial"/>
                <w:color w:val="000000"/>
                <w:sz w:val="18"/>
                <w:szCs w:val="18"/>
              </w:rPr>
            </w:pPr>
            <w:r w:rsidRPr="00A40943">
              <w:rPr>
                <w:rFonts w:ascii="Arial" w:hAnsi="Arial" w:cs="Arial"/>
                <w:color w:val="000000"/>
                <w:sz w:val="18"/>
                <w:szCs w:val="18"/>
              </w:rPr>
              <w:t>500 000</w:t>
            </w:r>
          </w:p>
        </w:tc>
        <w:tc>
          <w:tcPr>
            <w:tcW w:w="1363" w:type="pct"/>
            <w:tcBorders>
              <w:top w:val="single" w:sz="4" w:space="0" w:color="auto"/>
              <w:left w:val="single" w:sz="4" w:space="0" w:color="auto"/>
              <w:bottom w:val="single" w:sz="4" w:space="0" w:color="auto"/>
              <w:right w:val="single" w:sz="4" w:space="0" w:color="auto"/>
            </w:tcBorders>
            <w:shd w:val="clear" w:color="000000" w:fill="FFFFFF"/>
            <w:vAlign w:val="center"/>
          </w:tcPr>
          <w:p w14:paraId="36EF32FA" w14:textId="77777777" w:rsidR="002E1A64" w:rsidRPr="00A40943" w:rsidRDefault="002E1A64" w:rsidP="00FF49FB">
            <w:pPr>
              <w:widowControl/>
              <w:jc w:val="center"/>
              <w:rPr>
                <w:rFonts w:ascii="Arial" w:hAnsi="Arial" w:cs="Arial"/>
                <w:color w:val="000000"/>
                <w:sz w:val="18"/>
                <w:szCs w:val="18"/>
              </w:rPr>
            </w:pPr>
            <w:r w:rsidRPr="00A40943">
              <w:rPr>
                <w:rFonts w:ascii="Arial" w:hAnsi="Arial" w:cs="Arial"/>
                <w:color w:val="000000"/>
                <w:sz w:val="18"/>
                <w:szCs w:val="18"/>
              </w:rPr>
              <w:t>5</w:t>
            </w:r>
            <w:r w:rsidR="00171FCA" w:rsidRPr="00A40943">
              <w:rPr>
                <w:rFonts w:ascii="Arial" w:hAnsi="Arial" w:cs="Arial"/>
                <w:color w:val="000000"/>
                <w:sz w:val="18"/>
                <w:szCs w:val="18"/>
              </w:rPr>
              <w:t xml:space="preserve"> </w:t>
            </w:r>
            <w:r w:rsidRPr="00A40943">
              <w:rPr>
                <w:rFonts w:ascii="Arial" w:hAnsi="Arial" w:cs="Arial"/>
                <w:color w:val="000000"/>
                <w:sz w:val="18"/>
                <w:szCs w:val="18"/>
              </w:rPr>
              <w:t>000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center"/>
          </w:tcPr>
          <w:p w14:paraId="11837B1D" w14:textId="77777777" w:rsidR="002E1A64" w:rsidRPr="00A40943" w:rsidRDefault="00AE3910" w:rsidP="00FF49FB">
            <w:pPr>
              <w:widowControl/>
              <w:jc w:val="center"/>
              <w:rPr>
                <w:rFonts w:ascii="Arial" w:hAnsi="Arial" w:cs="Arial"/>
                <w:color w:val="000000"/>
                <w:sz w:val="18"/>
                <w:szCs w:val="18"/>
              </w:rPr>
            </w:pPr>
            <w:r w:rsidRPr="00A40943">
              <w:rPr>
                <w:rFonts w:ascii="Arial" w:hAnsi="Arial" w:cs="Arial"/>
                <w:color w:val="000000"/>
                <w:sz w:val="18"/>
                <w:szCs w:val="18"/>
              </w:rPr>
              <w:t>ú</w:t>
            </w:r>
            <w:r w:rsidR="002E1A64" w:rsidRPr="00A40943">
              <w:rPr>
                <w:rFonts w:ascii="Arial" w:hAnsi="Arial" w:cs="Arial"/>
                <w:color w:val="000000"/>
                <w:sz w:val="18"/>
                <w:szCs w:val="18"/>
              </w:rPr>
              <w:t>zemí ČR</w:t>
            </w:r>
          </w:p>
        </w:tc>
      </w:tr>
      <w:tr w:rsidR="00F548F4" w:rsidRPr="00AE3910" w14:paraId="67A1FCD4" w14:textId="77777777" w:rsidTr="00A40943">
        <w:trPr>
          <w:trHeight w:val="610"/>
        </w:trPr>
        <w:tc>
          <w:tcPr>
            <w:tcW w:w="394" w:type="pct"/>
            <w:tcBorders>
              <w:top w:val="single" w:sz="4" w:space="0" w:color="auto"/>
              <w:left w:val="single" w:sz="4" w:space="0" w:color="auto"/>
              <w:bottom w:val="single" w:sz="4" w:space="0" w:color="auto"/>
              <w:right w:val="single" w:sz="4" w:space="0" w:color="auto"/>
            </w:tcBorders>
            <w:shd w:val="clear" w:color="000000" w:fill="E7E6E6"/>
            <w:vAlign w:val="center"/>
          </w:tcPr>
          <w:p w14:paraId="0E5C1BEA" w14:textId="77777777" w:rsidR="00F548F4" w:rsidRPr="00A40943" w:rsidRDefault="00F548F4" w:rsidP="00FF49FB">
            <w:pPr>
              <w:widowControl/>
              <w:jc w:val="center"/>
              <w:rPr>
                <w:rFonts w:ascii="Arial" w:hAnsi="Arial" w:cs="Arial"/>
                <w:color w:val="000000"/>
                <w:sz w:val="18"/>
                <w:szCs w:val="18"/>
              </w:rPr>
            </w:pPr>
            <w:r w:rsidRPr="00A40943">
              <w:rPr>
                <w:rFonts w:ascii="Arial" w:hAnsi="Arial" w:cs="Arial"/>
                <w:color w:val="000000"/>
                <w:sz w:val="18"/>
                <w:szCs w:val="18"/>
              </w:rPr>
              <w:t>3</w:t>
            </w:r>
            <w:r w:rsidR="00B3583C" w:rsidRPr="00A40943">
              <w:rPr>
                <w:rFonts w:ascii="Arial" w:hAnsi="Arial" w:cs="Arial"/>
                <w:color w:val="000000"/>
                <w:sz w:val="18"/>
                <w:szCs w:val="18"/>
              </w:rPr>
              <w:t>1</w:t>
            </w:r>
          </w:p>
        </w:tc>
        <w:tc>
          <w:tcPr>
            <w:tcW w:w="1429" w:type="pct"/>
            <w:tcBorders>
              <w:top w:val="single" w:sz="4" w:space="0" w:color="auto"/>
              <w:left w:val="single" w:sz="4" w:space="0" w:color="auto"/>
              <w:bottom w:val="single" w:sz="4" w:space="0" w:color="auto"/>
              <w:right w:val="single" w:sz="4" w:space="0" w:color="auto"/>
            </w:tcBorders>
            <w:shd w:val="clear" w:color="000000" w:fill="E7E6E6"/>
            <w:vAlign w:val="center"/>
          </w:tcPr>
          <w:p w14:paraId="7EA78A30" w14:textId="77777777" w:rsidR="00F548F4" w:rsidRPr="00A40943" w:rsidRDefault="003D135E" w:rsidP="00A40943">
            <w:pPr>
              <w:widowControl/>
              <w:rPr>
                <w:rFonts w:ascii="Arial" w:hAnsi="Arial" w:cs="Arial"/>
                <w:color w:val="000000"/>
                <w:sz w:val="18"/>
                <w:szCs w:val="18"/>
              </w:rPr>
            </w:pPr>
            <w:r w:rsidRPr="00A40943">
              <w:rPr>
                <w:rFonts w:ascii="Arial" w:hAnsi="Arial" w:cs="Arial"/>
                <w:color w:val="000000"/>
                <w:sz w:val="18"/>
                <w:szCs w:val="18"/>
              </w:rPr>
              <w:t>o</w:t>
            </w:r>
            <w:r w:rsidR="00F548F4" w:rsidRPr="00A40943">
              <w:rPr>
                <w:rFonts w:ascii="Arial" w:hAnsi="Arial" w:cs="Arial"/>
                <w:color w:val="000000"/>
                <w:sz w:val="18"/>
                <w:szCs w:val="18"/>
              </w:rPr>
              <w:t>dpovědnost vlastníka pozemních komunikací</w:t>
            </w:r>
          </w:p>
        </w:tc>
        <w:tc>
          <w:tcPr>
            <w:tcW w:w="1018" w:type="pct"/>
            <w:tcBorders>
              <w:top w:val="single" w:sz="4" w:space="0" w:color="auto"/>
              <w:left w:val="single" w:sz="4" w:space="0" w:color="auto"/>
              <w:bottom w:val="single" w:sz="4" w:space="0" w:color="auto"/>
              <w:right w:val="single" w:sz="4" w:space="0" w:color="auto"/>
            </w:tcBorders>
            <w:shd w:val="clear" w:color="000000" w:fill="FFFFFF"/>
            <w:vAlign w:val="center"/>
          </w:tcPr>
          <w:p w14:paraId="7C6D5DC0" w14:textId="77777777" w:rsidR="00F548F4" w:rsidRPr="00A40943" w:rsidRDefault="00C102E2" w:rsidP="00FF49FB">
            <w:pPr>
              <w:widowControl/>
              <w:jc w:val="center"/>
              <w:rPr>
                <w:rFonts w:ascii="Arial" w:hAnsi="Arial" w:cs="Arial"/>
                <w:color w:val="000000"/>
                <w:sz w:val="18"/>
                <w:szCs w:val="18"/>
              </w:rPr>
            </w:pPr>
            <w:r w:rsidRPr="00A40943">
              <w:rPr>
                <w:rFonts w:ascii="Arial" w:hAnsi="Arial" w:cs="Arial"/>
                <w:color w:val="000000"/>
                <w:sz w:val="18"/>
                <w:szCs w:val="18"/>
              </w:rPr>
              <w:t>1</w:t>
            </w:r>
            <w:r w:rsidR="00F548F4" w:rsidRPr="00A40943">
              <w:rPr>
                <w:rFonts w:ascii="Arial" w:hAnsi="Arial" w:cs="Arial"/>
                <w:color w:val="000000"/>
                <w:sz w:val="18"/>
                <w:szCs w:val="18"/>
              </w:rPr>
              <w:t>0 000 000</w:t>
            </w:r>
          </w:p>
        </w:tc>
        <w:tc>
          <w:tcPr>
            <w:tcW w:w="1363" w:type="pct"/>
            <w:tcBorders>
              <w:top w:val="single" w:sz="4" w:space="0" w:color="auto"/>
              <w:left w:val="single" w:sz="4" w:space="0" w:color="auto"/>
              <w:bottom w:val="single" w:sz="4" w:space="0" w:color="auto"/>
              <w:right w:val="single" w:sz="4" w:space="0" w:color="auto"/>
            </w:tcBorders>
            <w:shd w:val="clear" w:color="000000" w:fill="FFFFFF"/>
            <w:vAlign w:val="center"/>
          </w:tcPr>
          <w:p w14:paraId="0AB29AF2" w14:textId="77777777" w:rsidR="00F548F4" w:rsidRPr="00A40943" w:rsidRDefault="00F548F4" w:rsidP="00FF49FB">
            <w:pPr>
              <w:widowControl/>
              <w:jc w:val="center"/>
              <w:rPr>
                <w:rFonts w:ascii="Arial" w:hAnsi="Arial" w:cs="Arial"/>
                <w:color w:val="000000"/>
                <w:sz w:val="18"/>
                <w:szCs w:val="18"/>
              </w:rPr>
            </w:pPr>
            <w:r w:rsidRPr="00A40943">
              <w:rPr>
                <w:rFonts w:ascii="Arial" w:hAnsi="Arial" w:cs="Arial"/>
                <w:color w:val="000000"/>
                <w:sz w:val="18"/>
                <w:szCs w:val="18"/>
              </w:rPr>
              <w:t>5</w:t>
            </w:r>
            <w:r w:rsidR="00171FCA" w:rsidRPr="00A40943">
              <w:rPr>
                <w:rFonts w:ascii="Arial" w:hAnsi="Arial" w:cs="Arial"/>
                <w:color w:val="000000"/>
                <w:sz w:val="18"/>
                <w:szCs w:val="18"/>
              </w:rPr>
              <w:t xml:space="preserve"> </w:t>
            </w:r>
            <w:r w:rsidRPr="00A40943">
              <w:rPr>
                <w:rFonts w:ascii="Arial" w:hAnsi="Arial" w:cs="Arial"/>
                <w:color w:val="000000"/>
                <w:sz w:val="18"/>
                <w:szCs w:val="18"/>
              </w:rPr>
              <w:t>000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center"/>
          </w:tcPr>
          <w:p w14:paraId="00EEE3B3" w14:textId="77777777" w:rsidR="00F548F4" w:rsidRPr="00A40943" w:rsidRDefault="00AE3910" w:rsidP="00FF49FB">
            <w:pPr>
              <w:widowControl/>
              <w:jc w:val="center"/>
              <w:rPr>
                <w:rFonts w:ascii="Arial" w:hAnsi="Arial" w:cs="Arial"/>
                <w:color w:val="000000"/>
                <w:sz w:val="18"/>
                <w:szCs w:val="18"/>
              </w:rPr>
            </w:pPr>
            <w:r w:rsidRPr="00A40943">
              <w:rPr>
                <w:rFonts w:ascii="Arial" w:hAnsi="Arial" w:cs="Arial"/>
                <w:color w:val="000000"/>
                <w:sz w:val="18"/>
                <w:szCs w:val="18"/>
              </w:rPr>
              <w:t>ú</w:t>
            </w:r>
            <w:r w:rsidR="00F548F4" w:rsidRPr="00A40943">
              <w:rPr>
                <w:rFonts w:ascii="Arial" w:hAnsi="Arial" w:cs="Arial"/>
                <w:color w:val="000000"/>
                <w:sz w:val="18"/>
                <w:szCs w:val="18"/>
              </w:rPr>
              <w:t>zemí ČR</w:t>
            </w:r>
          </w:p>
        </w:tc>
      </w:tr>
    </w:tbl>
    <w:p w14:paraId="4C6D30B3" w14:textId="77777777" w:rsidR="003E5009" w:rsidRDefault="003E5009" w:rsidP="00A40943">
      <w:pPr>
        <w:spacing w:after="240"/>
        <w:rPr>
          <w:rFonts w:ascii="Arial" w:hAnsi="Arial" w:cs="Arial"/>
          <w:b/>
        </w:rPr>
      </w:pPr>
    </w:p>
    <w:p w14:paraId="13F2269C" w14:textId="77777777" w:rsidR="00F762D4" w:rsidRDefault="00F762D4" w:rsidP="00A40943">
      <w:pPr>
        <w:spacing w:after="240"/>
        <w:rPr>
          <w:rFonts w:ascii="Arial" w:hAnsi="Arial" w:cs="Arial"/>
          <w:b/>
        </w:rPr>
      </w:pPr>
    </w:p>
    <w:p w14:paraId="4BBFF182" w14:textId="77777777" w:rsidR="003E5009" w:rsidRDefault="003E5009" w:rsidP="006B0F50">
      <w:pPr>
        <w:widowControl/>
        <w:numPr>
          <w:ilvl w:val="1"/>
          <w:numId w:val="6"/>
        </w:numPr>
        <w:autoSpaceDE w:val="0"/>
        <w:autoSpaceDN w:val="0"/>
        <w:adjustRightInd w:val="0"/>
        <w:spacing w:line="360" w:lineRule="auto"/>
        <w:rPr>
          <w:rFonts w:ascii="Arial" w:hAnsi="Arial" w:cs="Arial"/>
          <w:b/>
        </w:rPr>
      </w:pPr>
      <w:r>
        <w:rPr>
          <w:rFonts w:ascii="Arial" w:hAnsi="Arial" w:cs="Arial"/>
          <w:b/>
        </w:rPr>
        <w:lastRenderedPageBreak/>
        <w:t>Pojištění odpovědnosti za újmu zastupitelů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4"/>
        <w:gridCol w:w="2589"/>
        <w:gridCol w:w="1845"/>
        <w:gridCol w:w="2470"/>
        <w:gridCol w:w="1442"/>
      </w:tblGrid>
      <w:tr w:rsidR="00EA718E" w:rsidRPr="00EA718E" w14:paraId="4EAADD9F" w14:textId="77777777" w:rsidTr="00A40943">
        <w:trPr>
          <w:trHeight w:val="253"/>
        </w:trPr>
        <w:tc>
          <w:tcPr>
            <w:tcW w:w="394" w:type="pct"/>
            <w:tcBorders>
              <w:right w:val="single" w:sz="4" w:space="0" w:color="FFFFFF" w:themeColor="background1"/>
            </w:tcBorders>
            <w:shd w:val="clear" w:color="000000" w:fill="002060"/>
            <w:vAlign w:val="center"/>
            <w:hideMark/>
          </w:tcPr>
          <w:p w14:paraId="1DA0E2F8" w14:textId="77777777" w:rsidR="00EA718E" w:rsidRPr="00EA718E" w:rsidRDefault="00EA718E" w:rsidP="00EA718E">
            <w:pPr>
              <w:widowControl/>
              <w:jc w:val="center"/>
              <w:rPr>
                <w:rFonts w:ascii="Koop Office" w:hAnsi="Koop Office" w:cs="Arial"/>
                <w:b/>
                <w:bCs/>
                <w:color w:val="FFFFFF"/>
              </w:rPr>
            </w:pPr>
            <w:proofErr w:type="spellStart"/>
            <w:r w:rsidRPr="00EA718E">
              <w:rPr>
                <w:rFonts w:ascii="Koop Office" w:hAnsi="Koop Office" w:cs="Arial"/>
                <w:b/>
                <w:bCs/>
                <w:color w:val="FFFFFF"/>
              </w:rPr>
              <w:t>Poř</w:t>
            </w:r>
            <w:proofErr w:type="spellEnd"/>
            <w:r w:rsidRPr="00EA718E">
              <w:rPr>
                <w:rFonts w:ascii="Koop Office" w:hAnsi="Koop Office" w:cs="Arial"/>
                <w:b/>
                <w:bCs/>
                <w:color w:val="FFFFFF"/>
              </w:rPr>
              <w:t>. číslo</w:t>
            </w:r>
          </w:p>
        </w:tc>
        <w:tc>
          <w:tcPr>
            <w:tcW w:w="1429" w:type="pct"/>
            <w:tcBorders>
              <w:left w:val="single" w:sz="4" w:space="0" w:color="FFFFFF" w:themeColor="background1"/>
              <w:right w:val="single" w:sz="4" w:space="0" w:color="FFFFFF" w:themeColor="background1"/>
            </w:tcBorders>
            <w:shd w:val="clear" w:color="000000" w:fill="002060"/>
            <w:vAlign w:val="center"/>
            <w:hideMark/>
          </w:tcPr>
          <w:p w14:paraId="402FF64C" w14:textId="77777777" w:rsidR="00EA718E" w:rsidRPr="00EA718E" w:rsidRDefault="00EA718E" w:rsidP="00EA718E">
            <w:pPr>
              <w:widowControl/>
              <w:jc w:val="center"/>
              <w:rPr>
                <w:rFonts w:ascii="Koop Office" w:hAnsi="Koop Office" w:cs="Arial"/>
                <w:b/>
                <w:bCs/>
                <w:color w:val="FFFFFF"/>
              </w:rPr>
            </w:pPr>
            <w:r w:rsidRPr="00EA718E">
              <w:rPr>
                <w:rFonts w:ascii="Koop Office" w:hAnsi="Koop Office" w:cs="Arial"/>
                <w:b/>
                <w:bCs/>
                <w:color w:val="FFFFFF"/>
              </w:rPr>
              <w:t>Rozsah pojištění</w:t>
            </w:r>
          </w:p>
        </w:tc>
        <w:tc>
          <w:tcPr>
            <w:tcW w:w="1018" w:type="pct"/>
            <w:tcBorders>
              <w:left w:val="single" w:sz="4" w:space="0" w:color="FFFFFF" w:themeColor="background1"/>
              <w:right w:val="single" w:sz="4" w:space="0" w:color="FFFFFF" w:themeColor="background1"/>
            </w:tcBorders>
            <w:shd w:val="clear" w:color="000000" w:fill="002060"/>
            <w:vAlign w:val="center"/>
            <w:hideMark/>
          </w:tcPr>
          <w:p w14:paraId="0B088FEA" w14:textId="77777777" w:rsidR="00EA718E" w:rsidRPr="00EA718E" w:rsidRDefault="00EA718E" w:rsidP="00EA718E">
            <w:pPr>
              <w:widowControl/>
              <w:jc w:val="center"/>
              <w:rPr>
                <w:rFonts w:ascii="Koop Office" w:hAnsi="Koop Office" w:cs="Arial"/>
                <w:b/>
                <w:bCs/>
                <w:color w:val="FFFFFF"/>
              </w:rPr>
            </w:pPr>
            <w:r w:rsidRPr="00EA718E">
              <w:rPr>
                <w:rFonts w:ascii="Koop Office" w:hAnsi="Koop Office" w:cs="Arial"/>
                <w:b/>
                <w:bCs/>
                <w:color w:val="FFFFFF"/>
              </w:rPr>
              <w:t>Limit pojistného plnění</w:t>
            </w:r>
            <w:r w:rsidR="00CA3726">
              <w:rPr>
                <w:rFonts w:ascii="Koop Office" w:hAnsi="Koop Office" w:cs="Arial"/>
                <w:b/>
                <w:bCs/>
                <w:color w:val="FFFFFF"/>
                <w:vertAlign w:val="superscript"/>
              </w:rPr>
              <w:t>5</w:t>
            </w:r>
            <w:r w:rsidRPr="00EA718E">
              <w:rPr>
                <w:rFonts w:ascii="Koop Office" w:hAnsi="Koop Office" w:cs="Arial"/>
                <w:b/>
                <w:bCs/>
                <w:color w:val="FFFFFF"/>
                <w:vertAlign w:val="superscript"/>
              </w:rPr>
              <w:t xml:space="preserve">) </w:t>
            </w:r>
            <w:r w:rsidRPr="00EA718E">
              <w:rPr>
                <w:rFonts w:ascii="Koop Office" w:hAnsi="Koop Office" w:cs="Arial"/>
                <w:b/>
                <w:bCs/>
                <w:color w:val="FFFFFF"/>
              </w:rPr>
              <w:t>Kč</w:t>
            </w:r>
          </w:p>
        </w:tc>
        <w:tc>
          <w:tcPr>
            <w:tcW w:w="1363" w:type="pct"/>
            <w:tcBorders>
              <w:left w:val="single" w:sz="4" w:space="0" w:color="FFFFFF" w:themeColor="background1"/>
              <w:right w:val="single" w:sz="4" w:space="0" w:color="FFFFFF" w:themeColor="background1"/>
            </w:tcBorders>
            <w:shd w:val="clear" w:color="000000" w:fill="002060"/>
            <w:vAlign w:val="center"/>
            <w:hideMark/>
          </w:tcPr>
          <w:p w14:paraId="6285B05D" w14:textId="77777777" w:rsidR="00EA718E" w:rsidRPr="00EA718E" w:rsidRDefault="00EA718E" w:rsidP="00EA718E">
            <w:pPr>
              <w:widowControl/>
              <w:jc w:val="center"/>
              <w:rPr>
                <w:rFonts w:ascii="Koop Office" w:hAnsi="Koop Office" w:cs="Arial"/>
                <w:b/>
                <w:bCs/>
                <w:color w:val="FFFFFF"/>
              </w:rPr>
            </w:pPr>
            <w:r w:rsidRPr="00EA718E">
              <w:rPr>
                <w:rFonts w:ascii="Koop Office" w:hAnsi="Koop Office" w:cs="Arial"/>
                <w:b/>
                <w:bCs/>
                <w:color w:val="FFFFFF"/>
              </w:rPr>
              <w:t>Spoluúčast</w:t>
            </w:r>
            <w:r w:rsidR="00CA3726">
              <w:rPr>
                <w:rFonts w:ascii="Koop Office" w:hAnsi="Koop Office" w:cs="Arial"/>
                <w:b/>
                <w:bCs/>
                <w:color w:val="FFFFFF"/>
                <w:vertAlign w:val="superscript"/>
              </w:rPr>
              <w:t>2</w:t>
            </w:r>
            <w:r w:rsidRPr="00EA718E">
              <w:rPr>
                <w:rFonts w:ascii="Koop Office" w:hAnsi="Koop Office" w:cs="Arial"/>
                <w:b/>
                <w:bCs/>
                <w:color w:val="FFFFFF"/>
                <w:vertAlign w:val="superscript"/>
              </w:rPr>
              <w:t xml:space="preserve">) </w:t>
            </w:r>
            <w:r w:rsidRPr="00EA718E">
              <w:rPr>
                <w:rFonts w:ascii="Koop Office" w:hAnsi="Koop Office" w:cs="Arial"/>
                <w:b/>
                <w:bCs/>
                <w:color w:val="FFFFFF"/>
              </w:rPr>
              <w:t>Kč</w:t>
            </w:r>
          </w:p>
        </w:tc>
        <w:tc>
          <w:tcPr>
            <w:tcW w:w="796" w:type="pct"/>
            <w:tcBorders>
              <w:left w:val="single" w:sz="4" w:space="0" w:color="FFFFFF" w:themeColor="background1"/>
            </w:tcBorders>
            <w:shd w:val="clear" w:color="000000" w:fill="002060"/>
            <w:vAlign w:val="center"/>
            <w:hideMark/>
          </w:tcPr>
          <w:p w14:paraId="3DCBCE01" w14:textId="77777777" w:rsidR="00EA718E" w:rsidRPr="00EA718E" w:rsidRDefault="00EA718E" w:rsidP="00EA718E">
            <w:pPr>
              <w:widowControl/>
              <w:jc w:val="center"/>
              <w:rPr>
                <w:rFonts w:ascii="Koop Office" w:hAnsi="Koop Office" w:cs="Arial"/>
                <w:b/>
                <w:bCs/>
                <w:color w:val="FFFFFF"/>
              </w:rPr>
            </w:pPr>
            <w:r w:rsidRPr="00EA718E">
              <w:rPr>
                <w:rFonts w:ascii="Koop Office" w:hAnsi="Koop Office" w:cs="Arial"/>
                <w:b/>
                <w:bCs/>
                <w:color w:val="FFFFFF"/>
              </w:rPr>
              <w:t>Územní platnost pojištění</w:t>
            </w:r>
          </w:p>
        </w:tc>
      </w:tr>
      <w:tr w:rsidR="00EA718E" w:rsidRPr="00A40943" w14:paraId="7A96829D" w14:textId="77777777" w:rsidTr="00A40943">
        <w:trPr>
          <w:trHeight w:val="997"/>
        </w:trPr>
        <w:tc>
          <w:tcPr>
            <w:tcW w:w="394" w:type="pct"/>
            <w:shd w:val="clear" w:color="000000" w:fill="E7E6E6"/>
            <w:vAlign w:val="center"/>
            <w:hideMark/>
          </w:tcPr>
          <w:p w14:paraId="0C04EDC3" w14:textId="77777777" w:rsidR="00EA718E" w:rsidRPr="00A40943" w:rsidRDefault="00B3583C" w:rsidP="00EA718E">
            <w:pPr>
              <w:widowControl/>
              <w:jc w:val="center"/>
              <w:rPr>
                <w:rFonts w:ascii="Arial" w:hAnsi="Arial" w:cs="Arial"/>
                <w:color w:val="000000"/>
                <w:sz w:val="18"/>
              </w:rPr>
            </w:pPr>
            <w:r w:rsidRPr="00A40943">
              <w:rPr>
                <w:rFonts w:ascii="Arial" w:hAnsi="Arial" w:cs="Arial"/>
                <w:color w:val="000000"/>
                <w:sz w:val="18"/>
              </w:rPr>
              <w:t>32</w:t>
            </w:r>
          </w:p>
        </w:tc>
        <w:tc>
          <w:tcPr>
            <w:tcW w:w="1429" w:type="pct"/>
            <w:shd w:val="clear" w:color="000000" w:fill="E7E6E6"/>
            <w:vAlign w:val="center"/>
            <w:hideMark/>
          </w:tcPr>
          <w:p w14:paraId="342212E1" w14:textId="77777777" w:rsidR="00EA718E" w:rsidRPr="00A40943" w:rsidRDefault="00D62BD3" w:rsidP="00EA718E">
            <w:pPr>
              <w:widowControl/>
              <w:rPr>
                <w:rFonts w:ascii="Arial" w:hAnsi="Arial" w:cs="Arial"/>
                <w:color w:val="000000"/>
                <w:sz w:val="18"/>
              </w:rPr>
            </w:pPr>
            <w:r w:rsidRPr="00A40943">
              <w:rPr>
                <w:rFonts w:ascii="Arial" w:hAnsi="Arial" w:cs="Arial"/>
                <w:color w:val="000000"/>
                <w:sz w:val="18"/>
              </w:rPr>
              <w:t>p</w:t>
            </w:r>
            <w:r w:rsidR="00EA718E" w:rsidRPr="00A40943">
              <w:rPr>
                <w:rFonts w:ascii="Arial" w:hAnsi="Arial" w:cs="Arial"/>
                <w:color w:val="000000"/>
                <w:sz w:val="18"/>
              </w:rPr>
              <w:t>ojištění odpovědnosti zastupitelů obce – zastupitelstvo</w:t>
            </w:r>
            <w:r w:rsidR="00F548F4" w:rsidRPr="00A40943">
              <w:rPr>
                <w:rFonts w:ascii="Arial" w:hAnsi="Arial" w:cs="Arial"/>
                <w:sz w:val="18"/>
              </w:rPr>
              <w:t>, včetně výkonu funkce starosty</w:t>
            </w:r>
          </w:p>
        </w:tc>
        <w:tc>
          <w:tcPr>
            <w:tcW w:w="1018" w:type="pct"/>
            <w:shd w:val="clear" w:color="auto" w:fill="auto"/>
            <w:vAlign w:val="center"/>
            <w:hideMark/>
          </w:tcPr>
          <w:p w14:paraId="1A3B0EB1" w14:textId="77777777" w:rsidR="00EA718E" w:rsidRPr="00A40943" w:rsidRDefault="00EA718E" w:rsidP="00EA718E">
            <w:pPr>
              <w:widowControl/>
              <w:jc w:val="center"/>
              <w:rPr>
                <w:rFonts w:ascii="Arial" w:hAnsi="Arial" w:cs="Arial"/>
                <w:color w:val="000000"/>
                <w:sz w:val="18"/>
              </w:rPr>
            </w:pPr>
            <w:r w:rsidRPr="00A40943">
              <w:rPr>
                <w:rFonts w:ascii="Arial" w:hAnsi="Arial" w:cs="Arial"/>
                <w:color w:val="000000"/>
                <w:sz w:val="18"/>
              </w:rPr>
              <w:t>10 000 000</w:t>
            </w:r>
          </w:p>
        </w:tc>
        <w:tc>
          <w:tcPr>
            <w:tcW w:w="1363" w:type="pct"/>
            <w:shd w:val="clear" w:color="auto" w:fill="auto"/>
            <w:vAlign w:val="center"/>
            <w:hideMark/>
          </w:tcPr>
          <w:p w14:paraId="66AF64AE" w14:textId="77777777" w:rsidR="00EA718E" w:rsidRPr="00A40943" w:rsidRDefault="00EA718E" w:rsidP="00EA718E">
            <w:pPr>
              <w:widowControl/>
              <w:jc w:val="center"/>
              <w:rPr>
                <w:rFonts w:ascii="Arial" w:hAnsi="Arial" w:cs="Arial"/>
                <w:color w:val="000000"/>
                <w:sz w:val="18"/>
              </w:rPr>
            </w:pPr>
            <w:r w:rsidRPr="00A40943">
              <w:rPr>
                <w:rFonts w:ascii="Arial" w:hAnsi="Arial" w:cs="Arial"/>
                <w:color w:val="000000"/>
                <w:sz w:val="18"/>
              </w:rPr>
              <w:t>5 000</w:t>
            </w:r>
          </w:p>
        </w:tc>
        <w:tc>
          <w:tcPr>
            <w:tcW w:w="796" w:type="pct"/>
            <w:shd w:val="clear" w:color="auto" w:fill="auto"/>
            <w:vAlign w:val="center"/>
            <w:hideMark/>
          </w:tcPr>
          <w:p w14:paraId="71B652E1" w14:textId="77777777" w:rsidR="00EA718E" w:rsidRPr="00A40943" w:rsidRDefault="00EA718E" w:rsidP="00EA718E">
            <w:pPr>
              <w:widowControl/>
              <w:jc w:val="center"/>
              <w:rPr>
                <w:rFonts w:ascii="Arial" w:hAnsi="Arial" w:cs="Arial"/>
                <w:color w:val="000000"/>
                <w:sz w:val="18"/>
              </w:rPr>
            </w:pPr>
            <w:r w:rsidRPr="00A40943">
              <w:rPr>
                <w:rFonts w:ascii="Arial" w:hAnsi="Arial" w:cs="Arial"/>
                <w:color w:val="000000"/>
                <w:sz w:val="18"/>
              </w:rPr>
              <w:t>území ČR </w:t>
            </w:r>
          </w:p>
        </w:tc>
      </w:tr>
    </w:tbl>
    <w:p w14:paraId="7B1DAB0E" w14:textId="77777777" w:rsidR="003D135E" w:rsidRPr="003D135E" w:rsidRDefault="003E5009" w:rsidP="00A40943">
      <w:pPr>
        <w:widowControl/>
        <w:numPr>
          <w:ilvl w:val="1"/>
          <w:numId w:val="6"/>
        </w:numPr>
        <w:autoSpaceDE w:val="0"/>
        <w:autoSpaceDN w:val="0"/>
        <w:adjustRightInd w:val="0"/>
        <w:spacing w:before="480" w:line="360" w:lineRule="auto"/>
        <w:ind w:left="788" w:hanging="431"/>
        <w:jc w:val="both"/>
        <w:rPr>
          <w:rFonts w:ascii="Arial" w:hAnsi="Arial" w:cs="Arial"/>
          <w:b/>
        </w:rPr>
      </w:pPr>
      <w:r w:rsidRPr="003D135E">
        <w:rPr>
          <w:rFonts w:ascii="Arial" w:hAnsi="Arial" w:cs="Arial"/>
          <w:b/>
        </w:rPr>
        <w:t>Poznámky</w:t>
      </w:r>
    </w:p>
    <w:p w14:paraId="3C383930" w14:textId="77777777" w:rsidR="003E5009" w:rsidRPr="003D135E" w:rsidRDefault="00AE3910" w:rsidP="00A40943">
      <w:pPr>
        <w:widowControl/>
        <w:numPr>
          <w:ilvl w:val="2"/>
          <w:numId w:val="6"/>
        </w:numPr>
        <w:autoSpaceDE w:val="0"/>
        <w:autoSpaceDN w:val="0"/>
        <w:adjustRightInd w:val="0"/>
        <w:spacing w:line="276" w:lineRule="auto"/>
        <w:ind w:left="1276" w:hanging="698"/>
        <w:jc w:val="both"/>
        <w:rPr>
          <w:rFonts w:ascii="Arial" w:hAnsi="Arial" w:cs="Arial"/>
        </w:rPr>
      </w:pPr>
      <w:r>
        <w:rPr>
          <w:rFonts w:ascii="Arial" w:hAnsi="Arial" w:cs="Arial"/>
        </w:rPr>
        <w:t>P</w:t>
      </w:r>
      <w:r w:rsidR="003E5009" w:rsidRPr="003D135E">
        <w:rPr>
          <w:rFonts w:ascii="Arial" w:hAnsi="Arial" w:cs="Arial"/>
        </w:rPr>
        <w:t>ro pojištění odpovědnosti za újmu v souvislosti s provozem sportovišť, bazénů, a</w:t>
      </w:r>
      <w:r>
        <w:rPr>
          <w:rFonts w:ascii="Arial" w:hAnsi="Arial" w:cs="Arial"/>
        </w:rPr>
        <w:t> </w:t>
      </w:r>
      <w:r w:rsidR="003E5009" w:rsidRPr="003D135E">
        <w:rPr>
          <w:rFonts w:ascii="Arial" w:hAnsi="Arial" w:cs="Arial"/>
        </w:rPr>
        <w:t>dalších volnočasových aktivit</w:t>
      </w:r>
      <w:r w:rsidR="003D135E" w:rsidRPr="003D135E">
        <w:rPr>
          <w:rFonts w:ascii="Arial" w:hAnsi="Arial" w:cs="Arial"/>
        </w:rPr>
        <w:t xml:space="preserve">. </w:t>
      </w:r>
      <w:proofErr w:type="spellStart"/>
      <w:r w:rsidR="003D135E" w:rsidRPr="003D135E">
        <w:rPr>
          <w:rFonts w:ascii="Arial" w:hAnsi="Arial" w:cs="Arial"/>
        </w:rPr>
        <w:t>S</w:t>
      </w:r>
      <w:r w:rsidR="003E5009" w:rsidRPr="003D135E">
        <w:rPr>
          <w:rFonts w:ascii="Arial" w:hAnsi="Arial" w:cs="Arial"/>
        </w:rPr>
        <w:t>ublimit</w:t>
      </w:r>
      <w:proofErr w:type="spellEnd"/>
      <w:r w:rsidR="003E5009" w:rsidRPr="003D135E">
        <w:rPr>
          <w:rFonts w:ascii="Arial" w:hAnsi="Arial" w:cs="Arial"/>
        </w:rPr>
        <w:t xml:space="preserve"> 15 000 000 Kč</w:t>
      </w:r>
      <w:r w:rsidR="003D135E" w:rsidRPr="003D135E">
        <w:rPr>
          <w:rFonts w:ascii="Arial" w:hAnsi="Arial" w:cs="Arial"/>
        </w:rPr>
        <w:t xml:space="preserve">, </w:t>
      </w:r>
      <w:r w:rsidR="003E5009" w:rsidRPr="003D135E">
        <w:rPr>
          <w:rFonts w:ascii="Arial" w:hAnsi="Arial" w:cs="Arial"/>
        </w:rPr>
        <w:t xml:space="preserve">spoluúčast </w:t>
      </w:r>
      <w:r w:rsidR="00A517FE" w:rsidRPr="003D135E">
        <w:rPr>
          <w:rFonts w:ascii="Arial" w:hAnsi="Arial" w:cs="Arial"/>
        </w:rPr>
        <w:t>5</w:t>
      </w:r>
      <w:r w:rsidR="003E5009" w:rsidRPr="003D135E">
        <w:rPr>
          <w:rFonts w:ascii="Arial" w:hAnsi="Arial" w:cs="Arial"/>
        </w:rPr>
        <w:t xml:space="preserve"> 000 Kč</w:t>
      </w:r>
      <w:r>
        <w:rPr>
          <w:rFonts w:ascii="Arial" w:hAnsi="Arial" w:cs="Arial"/>
        </w:rPr>
        <w:t>.</w:t>
      </w:r>
    </w:p>
    <w:p w14:paraId="53F6BF14" w14:textId="77777777" w:rsidR="003E5009" w:rsidRPr="003D135E" w:rsidRDefault="00AE3910" w:rsidP="00A40943">
      <w:pPr>
        <w:widowControl/>
        <w:numPr>
          <w:ilvl w:val="2"/>
          <w:numId w:val="6"/>
        </w:numPr>
        <w:autoSpaceDE w:val="0"/>
        <w:autoSpaceDN w:val="0"/>
        <w:adjustRightInd w:val="0"/>
        <w:spacing w:line="276" w:lineRule="auto"/>
        <w:ind w:left="1276" w:hanging="698"/>
        <w:jc w:val="both"/>
        <w:rPr>
          <w:rFonts w:ascii="Arial" w:hAnsi="Arial" w:cs="Arial"/>
        </w:rPr>
      </w:pPr>
      <w:r>
        <w:rPr>
          <w:rFonts w:ascii="Arial" w:hAnsi="Arial" w:cs="Arial"/>
        </w:rPr>
        <w:t>P</w:t>
      </w:r>
      <w:r w:rsidR="003E5009" w:rsidRPr="003D135E">
        <w:rPr>
          <w:rFonts w:ascii="Arial" w:hAnsi="Arial" w:cs="Arial"/>
        </w:rPr>
        <w:t>ro pojištění odpovědnosti za újmu v souvislosti s provozem kulturních zařízení</w:t>
      </w:r>
      <w:r w:rsidR="003D135E" w:rsidRPr="003D135E">
        <w:rPr>
          <w:rFonts w:ascii="Arial" w:hAnsi="Arial" w:cs="Arial"/>
        </w:rPr>
        <w:t xml:space="preserve">. </w:t>
      </w:r>
      <w:proofErr w:type="spellStart"/>
      <w:r w:rsidR="003D135E" w:rsidRPr="003D135E">
        <w:rPr>
          <w:rFonts w:ascii="Arial" w:hAnsi="Arial" w:cs="Arial"/>
        </w:rPr>
        <w:t>S</w:t>
      </w:r>
      <w:r w:rsidR="003E5009" w:rsidRPr="003D135E">
        <w:rPr>
          <w:rFonts w:ascii="Arial" w:hAnsi="Arial" w:cs="Arial"/>
        </w:rPr>
        <w:t>ublimit</w:t>
      </w:r>
      <w:proofErr w:type="spellEnd"/>
      <w:r w:rsidR="003E5009" w:rsidRPr="003D135E">
        <w:rPr>
          <w:rFonts w:ascii="Arial" w:hAnsi="Arial" w:cs="Arial"/>
        </w:rPr>
        <w:t xml:space="preserve"> 15 000 000 Kč</w:t>
      </w:r>
      <w:r w:rsidR="003D135E" w:rsidRPr="003D135E">
        <w:rPr>
          <w:rFonts w:ascii="Arial" w:hAnsi="Arial" w:cs="Arial"/>
        </w:rPr>
        <w:t xml:space="preserve">, </w:t>
      </w:r>
      <w:r w:rsidR="003E5009" w:rsidRPr="003D135E">
        <w:rPr>
          <w:rFonts w:ascii="Arial" w:hAnsi="Arial" w:cs="Arial"/>
        </w:rPr>
        <w:t xml:space="preserve">spoluúčast </w:t>
      </w:r>
      <w:r w:rsidR="00A517FE" w:rsidRPr="003D135E">
        <w:rPr>
          <w:rFonts w:ascii="Arial" w:hAnsi="Arial" w:cs="Arial"/>
        </w:rPr>
        <w:t>5</w:t>
      </w:r>
      <w:r w:rsidR="003E5009" w:rsidRPr="003D135E">
        <w:rPr>
          <w:rFonts w:ascii="Arial" w:hAnsi="Arial" w:cs="Arial"/>
        </w:rPr>
        <w:t xml:space="preserve"> 000 Kč</w:t>
      </w:r>
      <w:r>
        <w:rPr>
          <w:rFonts w:ascii="Arial" w:hAnsi="Arial" w:cs="Arial"/>
        </w:rPr>
        <w:t>.</w:t>
      </w:r>
    </w:p>
    <w:p w14:paraId="3C0D3789" w14:textId="77777777" w:rsidR="003E5009" w:rsidRPr="003D135E" w:rsidRDefault="00AE3910" w:rsidP="00A40943">
      <w:pPr>
        <w:widowControl/>
        <w:numPr>
          <w:ilvl w:val="2"/>
          <w:numId w:val="6"/>
        </w:numPr>
        <w:autoSpaceDE w:val="0"/>
        <w:autoSpaceDN w:val="0"/>
        <w:adjustRightInd w:val="0"/>
        <w:spacing w:line="276" w:lineRule="auto"/>
        <w:ind w:left="1276" w:hanging="698"/>
        <w:jc w:val="both"/>
        <w:rPr>
          <w:rFonts w:ascii="Arial" w:hAnsi="Arial" w:cs="Arial"/>
        </w:rPr>
      </w:pPr>
      <w:r>
        <w:rPr>
          <w:rFonts w:ascii="Arial" w:hAnsi="Arial" w:cs="Arial"/>
        </w:rPr>
        <w:t>P</w:t>
      </w:r>
      <w:r w:rsidR="003E5009" w:rsidRPr="003D135E">
        <w:rPr>
          <w:rFonts w:ascii="Arial" w:hAnsi="Arial" w:cs="Arial"/>
        </w:rPr>
        <w:t>ro pojištění odpovědnosti za újmu v </w:t>
      </w:r>
      <w:r>
        <w:rPr>
          <w:rFonts w:ascii="Arial" w:hAnsi="Arial" w:cs="Arial"/>
        </w:rPr>
        <w:t>souvislosti se z</w:t>
      </w:r>
      <w:r w:rsidR="003E5009" w:rsidRPr="003D135E">
        <w:rPr>
          <w:rFonts w:ascii="Arial" w:hAnsi="Arial" w:cs="Arial"/>
        </w:rPr>
        <w:t>ákonem č. 359/1999 Sb.</w:t>
      </w:r>
      <w:r>
        <w:rPr>
          <w:rFonts w:ascii="Arial" w:hAnsi="Arial" w:cs="Arial"/>
        </w:rPr>
        <w:t>,</w:t>
      </w:r>
      <w:r w:rsidR="003E5009" w:rsidRPr="003D135E">
        <w:rPr>
          <w:rFonts w:ascii="Arial" w:hAnsi="Arial" w:cs="Arial"/>
        </w:rPr>
        <w:t xml:space="preserve"> o</w:t>
      </w:r>
      <w:r>
        <w:rPr>
          <w:rFonts w:ascii="Arial" w:hAnsi="Arial" w:cs="Arial"/>
        </w:rPr>
        <w:t> </w:t>
      </w:r>
      <w:r w:rsidR="003E5009" w:rsidRPr="003D135E">
        <w:rPr>
          <w:rFonts w:ascii="Arial" w:hAnsi="Arial" w:cs="Arial"/>
        </w:rPr>
        <w:t>sociálně-právní ochraně dětí</w:t>
      </w:r>
      <w:r w:rsidR="003D135E" w:rsidRPr="003D135E">
        <w:rPr>
          <w:rFonts w:ascii="Arial" w:hAnsi="Arial" w:cs="Arial"/>
        </w:rPr>
        <w:t xml:space="preserve">. </w:t>
      </w:r>
      <w:proofErr w:type="spellStart"/>
      <w:r w:rsidR="003D135E" w:rsidRPr="003D135E">
        <w:rPr>
          <w:rFonts w:ascii="Arial" w:hAnsi="Arial" w:cs="Arial"/>
        </w:rPr>
        <w:t>S</w:t>
      </w:r>
      <w:r w:rsidR="003E5009" w:rsidRPr="003D135E">
        <w:rPr>
          <w:rFonts w:ascii="Arial" w:hAnsi="Arial" w:cs="Arial"/>
        </w:rPr>
        <w:t>ublimit</w:t>
      </w:r>
      <w:proofErr w:type="spellEnd"/>
      <w:r w:rsidR="003E5009" w:rsidRPr="003D135E">
        <w:rPr>
          <w:rFonts w:ascii="Arial" w:hAnsi="Arial" w:cs="Arial"/>
        </w:rPr>
        <w:t xml:space="preserve"> 15 000 000 Kč</w:t>
      </w:r>
      <w:r w:rsidR="003D135E" w:rsidRPr="003D135E">
        <w:rPr>
          <w:rFonts w:ascii="Arial" w:hAnsi="Arial" w:cs="Arial"/>
        </w:rPr>
        <w:t>,</w:t>
      </w:r>
      <w:r w:rsidR="003E5009" w:rsidRPr="003D135E">
        <w:rPr>
          <w:rFonts w:ascii="Arial" w:hAnsi="Arial" w:cs="Arial"/>
        </w:rPr>
        <w:t xml:space="preserve"> spoluúčast </w:t>
      </w:r>
      <w:r w:rsidR="00A517FE" w:rsidRPr="003D135E">
        <w:rPr>
          <w:rFonts w:ascii="Arial" w:hAnsi="Arial" w:cs="Arial"/>
        </w:rPr>
        <w:t>5</w:t>
      </w:r>
      <w:r w:rsidR="003E5009" w:rsidRPr="003D135E">
        <w:rPr>
          <w:rFonts w:ascii="Arial" w:hAnsi="Arial" w:cs="Arial"/>
        </w:rPr>
        <w:t xml:space="preserve"> 000 Kč</w:t>
      </w:r>
      <w:r>
        <w:rPr>
          <w:rFonts w:ascii="Arial" w:hAnsi="Arial" w:cs="Arial"/>
        </w:rPr>
        <w:t>.</w:t>
      </w:r>
    </w:p>
    <w:p w14:paraId="6218515E" w14:textId="77777777" w:rsidR="003D135E" w:rsidRPr="003D135E" w:rsidRDefault="00AE3910" w:rsidP="00A40943">
      <w:pPr>
        <w:widowControl/>
        <w:numPr>
          <w:ilvl w:val="2"/>
          <w:numId w:val="6"/>
        </w:numPr>
        <w:autoSpaceDE w:val="0"/>
        <w:autoSpaceDN w:val="0"/>
        <w:adjustRightInd w:val="0"/>
        <w:spacing w:line="276" w:lineRule="auto"/>
        <w:ind w:left="1276" w:hanging="698"/>
        <w:jc w:val="both"/>
        <w:rPr>
          <w:rFonts w:ascii="Arial" w:hAnsi="Arial" w:cs="Arial"/>
        </w:rPr>
      </w:pPr>
      <w:r>
        <w:rPr>
          <w:rFonts w:ascii="Arial" w:hAnsi="Arial" w:cs="Arial"/>
        </w:rPr>
        <w:t>P</w:t>
      </w:r>
      <w:r w:rsidR="003E5009" w:rsidRPr="003D135E">
        <w:rPr>
          <w:rFonts w:ascii="Arial" w:hAnsi="Arial" w:cs="Arial"/>
        </w:rPr>
        <w:t>ro pojištění odpovědnosti za újmu v souvislosti s právním předpisem stanovenou povinnost nahradit újmu (škodu) způsobenou žákem, učněm, studentem pojištěného při</w:t>
      </w:r>
      <w:r>
        <w:rPr>
          <w:rFonts w:ascii="Arial" w:hAnsi="Arial" w:cs="Arial"/>
        </w:rPr>
        <w:t> </w:t>
      </w:r>
      <w:r w:rsidR="003E5009" w:rsidRPr="003D135E">
        <w:rPr>
          <w:rFonts w:ascii="Arial" w:hAnsi="Arial" w:cs="Arial"/>
        </w:rPr>
        <w:t xml:space="preserve">jeho studiu nebo praxi nebo v přímé souvislosti s nimi u jiné právnické osoby nebo fyzické osoby této právnické nebo fyzické osobě, u níž se studium nebo praxe uskutečňovaly. Pro účely tohoto pojištění se student pojištěného při jeho studiu nebo praxi u jiné právnické osoby nebo fyzické osoby považuje za pojištěného. </w:t>
      </w:r>
      <w:proofErr w:type="spellStart"/>
      <w:r w:rsidR="003D135E" w:rsidRPr="003D135E">
        <w:rPr>
          <w:rFonts w:ascii="Arial" w:hAnsi="Arial" w:cs="Arial"/>
        </w:rPr>
        <w:t>S</w:t>
      </w:r>
      <w:r w:rsidR="003E5009" w:rsidRPr="003D135E">
        <w:rPr>
          <w:rFonts w:ascii="Arial" w:hAnsi="Arial" w:cs="Arial"/>
        </w:rPr>
        <w:t>ublimit</w:t>
      </w:r>
      <w:proofErr w:type="spellEnd"/>
      <w:r w:rsidR="003E5009" w:rsidRPr="003D135E">
        <w:rPr>
          <w:rFonts w:ascii="Arial" w:hAnsi="Arial" w:cs="Arial"/>
        </w:rPr>
        <w:t xml:space="preserve"> 5</w:t>
      </w:r>
      <w:r>
        <w:rPr>
          <w:rFonts w:ascii="Arial" w:hAnsi="Arial" w:cs="Arial"/>
        </w:rPr>
        <w:t> </w:t>
      </w:r>
      <w:r w:rsidR="003E5009" w:rsidRPr="003D135E">
        <w:rPr>
          <w:rFonts w:ascii="Arial" w:hAnsi="Arial" w:cs="Arial"/>
        </w:rPr>
        <w:t>000</w:t>
      </w:r>
      <w:r>
        <w:rPr>
          <w:rFonts w:ascii="Arial" w:hAnsi="Arial" w:cs="Arial"/>
        </w:rPr>
        <w:t> </w:t>
      </w:r>
      <w:r w:rsidR="003E5009" w:rsidRPr="003D135E">
        <w:rPr>
          <w:rFonts w:ascii="Arial" w:hAnsi="Arial" w:cs="Arial"/>
        </w:rPr>
        <w:t>000 Kč</w:t>
      </w:r>
      <w:r w:rsidR="003D135E" w:rsidRPr="003D135E">
        <w:rPr>
          <w:rFonts w:ascii="Arial" w:hAnsi="Arial" w:cs="Arial"/>
        </w:rPr>
        <w:t xml:space="preserve">, </w:t>
      </w:r>
      <w:r w:rsidR="003E5009" w:rsidRPr="003D135E">
        <w:rPr>
          <w:rFonts w:ascii="Arial" w:hAnsi="Arial" w:cs="Arial"/>
        </w:rPr>
        <w:t>spoluúčast 0 Kč</w:t>
      </w:r>
      <w:r>
        <w:rPr>
          <w:rFonts w:ascii="Arial" w:hAnsi="Arial" w:cs="Arial"/>
        </w:rPr>
        <w:t>.</w:t>
      </w:r>
    </w:p>
    <w:p w14:paraId="59F671BE" w14:textId="77777777" w:rsidR="003D135E" w:rsidRPr="003D135E" w:rsidRDefault="00AE3910" w:rsidP="00A40943">
      <w:pPr>
        <w:widowControl/>
        <w:numPr>
          <w:ilvl w:val="2"/>
          <w:numId w:val="6"/>
        </w:numPr>
        <w:autoSpaceDE w:val="0"/>
        <w:autoSpaceDN w:val="0"/>
        <w:adjustRightInd w:val="0"/>
        <w:spacing w:line="276" w:lineRule="auto"/>
        <w:ind w:left="1276" w:hanging="698"/>
        <w:jc w:val="both"/>
        <w:rPr>
          <w:rFonts w:ascii="Arial" w:hAnsi="Arial" w:cs="Arial"/>
        </w:rPr>
      </w:pPr>
      <w:r>
        <w:rPr>
          <w:rFonts w:ascii="Arial" w:hAnsi="Arial" w:cs="Arial"/>
        </w:rPr>
        <w:t>P</w:t>
      </w:r>
      <w:r w:rsidR="00851D35" w:rsidRPr="003D135E">
        <w:rPr>
          <w:rFonts w:ascii="Arial" w:hAnsi="Arial" w:cs="Arial"/>
        </w:rPr>
        <w:t xml:space="preserve">ro pojištění odpovědnosti v souvislosti s provozem Základních škol a mateřských škol se stanoví spoluúčast </w:t>
      </w:r>
      <w:r w:rsidR="0056563D">
        <w:rPr>
          <w:rFonts w:ascii="Arial" w:hAnsi="Arial" w:cs="Arial"/>
        </w:rPr>
        <w:t>1</w:t>
      </w:r>
      <w:r>
        <w:rPr>
          <w:rFonts w:ascii="Arial" w:hAnsi="Arial" w:cs="Arial"/>
        </w:rPr>
        <w:t xml:space="preserve"> </w:t>
      </w:r>
      <w:r w:rsidR="0056563D">
        <w:rPr>
          <w:rFonts w:ascii="Arial" w:hAnsi="Arial" w:cs="Arial"/>
        </w:rPr>
        <w:t>00</w:t>
      </w:r>
      <w:r w:rsidR="00851D35" w:rsidRPr="003D135E">
        <w:rPr>
          <w:rFonts w:ascii="Arial" w:hAnsi="Arial" w:cs="Arial"/>
        </w:rPr>
        <w:t xml:space="preserve">0 </w:t>
      </w:r>
      <w:r>
        <w:rPr>
          <w:rFonts w:ascii="Arial" w:hAnsi="Arial" w:cs="Arial"/>
        </w:rPr>
        <w:t>Kč.</w:t>
      </w:r>
    </w:p>
    <w:p w14:paraId="7EDDEC3B" w14:textId="77777777" w:rsidR="00FF49FB" w:rsidRPr="003D135E" w:rsidRDefault="003E5009" w:rsidP="00A40943">
      <w:pPr>
        <w:widowControl/>
        <w:numPr>
          <w:ilvl w:val="2"/>
          <w:numId w:val="6"/>
        </w:numPr>
        <w:autoSpaceDE w:val="0"/>
        <w:autoSpaceDN w:val="0"/>
        <w:adjustRightInd w:val="0"/>
        <w:spacing w:line="276" w:lineRule="auto"/>
        <w:ind w:left="1276" w:hanging="698"/>
        <w:jc w:val="both"/>
        <w:rPr>
          <w:rFonts w:ascii="Arial" w:hAnsi="Arial" w:cs="Arial"/>
        </w:rPr>
      </w:pPr>
      <w:r w:rsidRPr="003D135E">
        <w:rPr>
          <w:rFonts w:ascii="Arial" w:hAnsi="Arial" w:cs="Arial"/>
        </w:rPr>
        <w:t>Pojištění obecné odpovědnosti za újmu se rovněž vztahuje na povinnost pojištěného nahradit újmu způsobenou v souvislosti s činností jednotky sboru dobrovolných hasičů obce – pojistníka.</w:t>
      </w:r>
      <w:r w:rsidR="003D135E" w:rsidRPr="003D135E">
        <w:rPr>
          <w:rFonts w:ascii="Arial" w:hAnsi="Arial" w:cs="Arial"/>
        </w:rPr>
        <w:t xml:space="preserve"> </w:t>
      </w:r>
      <w:proofErr w:type="spellStart"/>
      <w:r w:rsidR="003D135E" w:rsidRPr="003D135E">
        <w:rPr>
          <w:rFonts w:ascii="Arial" w:hAnsi="Arial" w:cs="Arial"/>
        </w:rPr>
        <w:t>S</w:t>
      </w:r>
      <w:r w:rsidR="00FF49FB" w:rsidRPr="003D135E">
        <w:rPr>
          <w:rFonts w:ascii="Arial" w:hAnsi="Arial" w:cs="Arial"/>
        </w:rPr>
        <w:t>ublimit</w:t>
      </w:r>
      <w:proofErr w:type="spellEnd"/>
      <w:r w:rsidR="00FF49FB" w:rsidRPr="003D135E">
        <w:rPr>
          <w:rFonts w:ascii="Arial" w:hAnsi="Arial" w:cs="Arial"/>
        </w:rPr>
        <w:t xml:space="preserve"> 5</w:t>
      </w:r>
      <w:r w:rsidR="00A517FE" w:rsidRPr="003D135E">
        <w:rPr>
          <w:rFonts w:ascii="Arial" w:hAnsi="Arial" w:cs="Arial"/>
        </w:rPr>
        <w:t>0</w:t>
      </w:r>
      <w:r w:rsidR="00FF49FB" w:rsidRPr="003D135E">
        <w:rPr>
          <w:rFonts w:ascii="Arial" w:hAnsi="Arial" w:cs="Arial"/>
        </w:rPr>
        <w:t xml:space="preserve"> 000 000 Kč</w:t>
      </w:r>
      <w:r w:rsidR="003D135E" w:rsidRPr="003D135E">
        <w:rPr>
          <w:rFonts w:ascii="Arial" w:hAnsi="Arial" w:cs="Arial"/>
        </w:rPr>
        <w:t xml:space="preserve">, </w:t>
      </w:r>
      <w:r w:rsidR="00FF49FB" w:rsidRPr="003D135E">
        <w:rPr>
          <w:rFonts w:ascii="Arial" w:hAnsi="Arial" w:cs="Arial"/>
        </w:rPr>
        <w:t>spoluúčast 1 000 Kč</w:t>
      </w:r>
      <w:r w:rsidR="00AE3910">
        <w:rPr>
          <w:rFonts w:ascii="Arial" w:hAnsi="Arial" w:cs="Arial"/>
        </w:rPr>
        <w:t>.</w:t>
      </w:r>
    </w:p>
    <w:p w14:paraId="22BC7CB6" w14:textId="77777777" w:rsidR="003E5009" w:rsidRPr="003D135E" w:rsidRDefault="003E5009" w:rsidP="00A40943">
      <w:pPr>
        <w:widowControl/>
        <w:numPr>
          <w:ilvl w:val="2"/>
          <w:numId w:val="6"/>
        </w:numPr>
        <w:autoSpaceDE w:val="0"/>
        <w:autoSpaceDN w:val="0"/>
        <w:adjustRightInd w:val="0"/>
        <w:spacing w:line="276" w:lineRule="auto"/>
        <w:ind w:left="1276" w:hanging="698"/>
        <w:jc w:val="both"/>
        <w:rPr>
          <w:rFonts w:ascii="Arial" w:hAnsi="Arial" w:cs="Arial"/>
        </w:rPr>
      </w:pPr>
      <w:r w:rsidRPr="003D135E">
        <w:rPr>
          <w:rFonts w:ascii="Arial" w:hAnsi="Arial" w:cs="Arial"/>
        </w:rPr>
        <w:t xml:space="preserve">Pojištění vztahuje i na újmu, jejíž náhradu je pojištěný povinen poskytnout právnické osobě, </w:t>
      </w:r>
      <w:r w:rsidR="00AE3910">
        <w:rPr>
          <w:rFonts w:ascii="Arial" w:hAnsi="Arial" w:cs="Arial"/>
        </w:rPr>
        <w:t>se kterou je majetkově propojen.</w:t>
      </w:r>
    </w:p>
    <w:p w14:paraId="34090D89" w14:textId="77777777" w:rsidR="003E5009" w:rsidRPr="003D135E" w:rsidRDefault="003E5009" w:rsidP="00A40943">
      <w:pPr>
        <w:widowControl/>
        <w:numPr>
          <w:ilvl w:val="2"/>
          <w:numId w:val="6"/>
        </w:numPr>
        <w:autoSpaceDE w:val="0"/>
        <w:autoSpaceDN w:val="0"/>
        <w:adjustRightInd w:val="0"/>
        <w:spacing w:line="276" w:lineRule="auto"/>
        <w:ind w:left="1276" w:hanging="698"/>
        <w:jc w:val="both"/>
        <w:rPr>
          <w:rFonts w:ascii="Arial" w:hAnsi="Arial" w:cs="Arial"/>
        </w:rPr>
      </w:pPr>
      <w:r w:rsidRPr="003D135E">
        <w:rPr>
          <w:rFonts w:ascii="Arial" w:hAnsi="Arial" w:cs="Arial"/>
        </w:rPr>
        <w:t>Činností nebo vztahem jsou i činnosti nebo vztahy vyplývající z přeneseného výkonu státní správy a/nebo výkonu samosprávy pojištěného, včetně opatrovnictví, coby územně samosprávného celku, podle příslušných právních předpisů.</w:t>
      </w:r>
    </w:p>
    <w:p w14:paraId="5A591C2E" w14:textId="77777777" w:rsidR="003E5009" w:rsidRPr="003D135E" w:rsidRDefault="003E5009" w:rsidP="00A40943">
      <w:pPr>
        <w:widowControl/>
        <w:numPr>
          <w:ilvl w:val="2"/>
          <w:numId w:val="6"/>
        </w:numPr>
        <w:autoSpaceDE w:val="0"/>
        <w:autoSpaceDN w:val="0"/>
        <w:adjustRightInd w:val="0"/>
        <w:spacing w:after="120" w:line="276" w:lineRule="auto"/>
        <w:ind w:left="1275" w:hanging="697"/>
        <w:jc w:val="both"/>
        <w:rPr>
          <w:rFonts w:ascii="Arial" w:hAnsi="Arial" w:cs="Arial"/>
        </w:rPr>
      </w:pPr>
      <w:r w:rsidRPr="003D135E">
        <w:rPr>
          <w:rFonts w:ascii="Arial" w:hAnsi="Arial" w:cs="Arial"/>
        </w:rPr>
        <w:t>Pojistitel je povinen poskytnout pojistné plnění za předpokladu, že k usmrcení nebo ublížení na zdraví člověka, k poškození, zničení nebo ztrátě věci nebo k usmrcení, ztrátě nebo zranění zvířete došlo v době trvání pojištění.</w:t>
      </w:r>
    </w:p>
    <w:p w14:paraId="279B01A1" w14:textId="77777777" w:rsidR="00FF49FB" w:rsidRDefault="0020047C" w:rsidP="00A40943">
      <w:pPr>
        <w:spacing w:after="480"/>
        <w:rPr>
          <w:rFonts w:ascii="Arial" w:hAnsi="Arial" w:cs="Arial"/>
          <w:bCs/>
        </w:rPr>
      </w:pPr>
      <w:r w:rsidRPr="0020047C">
        <w:rPr>
          <w:rFonts w:ascii="Arial" w:hAnsi="Arial" w:cs="Arial"/>
          <w:bCs/>
        </w:rPr>
        <w:t>Další požadovaná smluvní ujednání jsou uvedena v příloze č.</w:t>
      </w:r>
      <w:r w:rsidR="00AE3910">
        <w:rPr>
          <w:rFonts w:ascii="Arial" w:hAnsi="Arial" w:cs="Arial"/>
          <w:bCs/>
        </w:rPr>
        <w:t xml:space="preserve"> </w:t>
      </w:r>
      <w:r w:rsidR="007E74E1">
        <w:rPr>
          <w:rFonts w:ascii="Arial" w:hAnsi="Arial" w:cs="Arial"/>
          <w:bCs/>
        </w:rPr>
        <w:t>1</w:t>
      </w:r>
      <w:r w:rsidR="00256321">
        <w:rPr>
          <w:rFonts w:ascii="Arial" w:hAnsi="Arial" w:cs="Arial"/>
          <w:bCs/>
        </w:rPr>
        <w:t>.1</w:t>
      </w:r>
      <w:r w:rsidR="00AE3910">
        <w:rPr>
          <w:rFonts w:ascii="Arial" w:hAnsi="Arial" w:cs="Arial"/>
          <w:bCs/>
        </w:rPr>
        <w:t>.</w:t>
      </w:r>
    </w:p>
    <w:p w14:paraId="009A4D11" w14:textId="77777777" w:rsidR="00FF49FB" w:rsidRDefault="00FF49FB" w:rsidP="00A40943">
      <w:pPr>
        <w:keepNext/>
        <w:widowControl/>
        <w:numPr>
          <w:ilvl w:val="0"/>
          <w:numId w:val="6"/>
        </w:numPr>
        <w:autoSpaceDE w:val="0"/>
        <w:autoSpaceDN w:val="0"/>
        <w:adjustRightInd w:val="0"/>
        <w:spacing w:after="120" w:line="276" w:lineRule="auto"/>
        <w:ind w:left="357" w:hanging="357"/>
        <w:rPr>
          <w:rFonts w:ascii="Arial" w:hAnsi="Arial" w:cs="Arial"/>
          <w:b/>
        </w:rPr>
      </w:pPr>
      <w:r>
        <w:rPr>
          <w:rFonts w:ascii="Arial" w:hAnsi="Arial" w:cs="Arial"/>
          <w:b/>
        </w:rPr>
        <w:t>Bonifikace</w:t>
      </w:r>
    </w:p>
    <w:p w14:paraId="3A8B34E8" w14:textId="77777777" w:rsidR="00FF49FB" w:rsidRDefault="00FF49FB" w:rsidP="00A40943">
      <w:pPr>
        <w:widowControl/>
        <w:spacing w:after="120" w:line="276" w:lineRule="auto"/>
        <w:jc w:val="both"/>
        <w:rPr>
          <w:rFonts w:ascii="Arial" w:hAnsi="Arial" w:cs="Arial"/>
          <w:bCs/>
        </w:rPr>
      </w:pPr>
      <w:r w:rsidRPr="00FF49FB">
        <w:rPr>
          <w:rFonts w:ascii="Arial" w:hAnsi="Arial" w:cs="Arial"/>
          <w:bCs/>
        </w:rPr>
        <w:t>Pojistitel na základě písemné žádosti pojistníka provede vyhodnocení škodného průběhu pojistné smlouvy za hodnocené období, kterým je jeden pojistný rok. Bude-li skutečná hodnota škodného průběhu pojistné smlouvy nižší než hodnota smluvně stanovená, přizná pojistitel bonifikaci následovně:</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32"/>
        <w:gridCol w:w="5263"/>
      </w:tblGrid>
      <w:tr w:rsidR="00A40943" w:rsidRPr="00A40943" w14:paraId="219CF0F0" w14:textId="77777777" w:rsidTr="00A40943">
        <w:trPr>
          <w:trHeight w:val="284"/>
          <w:jc w:val="center"/>
        </w:trPr>
        <w:tc>
          <w:tcPr>
            <w:tcW w:w="3432" w:type="dxa"/>
            <w:shd w:val="clear" w:color="auto" w:fill="DEEAF6" w:themeFill="accent1" w:themeFillTint="33"/>
            <w:vAlign w:val="center"/>
          </w:tcPr>
          <w:p w14:paraId="097976D0" w14:textId="77777777" w:rsidR="00CA3726" w:rsidRPr="00A40943" w:rsidRDefault="00CA3726">
            <w:pPr>
              <w:widowControl/>
              <w:autoSpaceDE w:val="0"/>
              <w:autoSpaceDN w:val="0"/>
              <w:adjustRightInd w:val="0"/>
              <w:jc w:val="center"/>
              <w:rPr>
                <w:rFonts w:ascii="Koop Office" w:hAnsi="Koop Office" w:cs="Koop Office"/>
                <w:b/>
                <w:bCs/>
              </w:rPr>
            </w:pPr>
            <w:r w:rsidRPr="00A40943">
              <w:rPr>
                <w:rFonts w:ascii="Koop Office" w:hAnsi="Koop Office" w:cs="Koop Office"/>
                <w:b/>
                <w:bCs/>
              </w:rPr>
              <w:t>Škodn</w:t>
            </w:r>
            <w:r w:rsidR="00AE3910" w:rsidRPr="00A40943">
              <w:rPr>
                <w:rFonts w:ascii="Koop Office" w:hAnsi="Koop Office" w:cs="Koop Office"/>
                <w:b/>
                <w:bCs/>
              </w:rPr>
              <w:t>í</w:t>
            </w:r>
            <w:r w:rsidRPr="00A40943">
              <w:rPr>
                <w:rFonts w:ascii="Koop Office" w:hAnsi="Koop Office" w:cs="Koop Office"/>
                <w:b/>
                <w:bCs/>
              </w:rPr>
              <w:t xml:space="preserve"> průběh</w:t>
            </w:r>
          </w:p>
        </w:tc>
        <w:tc>
          <w:tcPr>
            <w:tcW w:w="5263" w:type="dxa"/>
            <w:shd w:val="clear" w:color="auto" w:fill="DEEAF6" w:themeFill="accent1" w:themeFillTint="33"/>
            <w:vAlign w:val="center"/>
          </w:tcPr>
          <w:p w14:paraId="13CFAFEE" w14:textId="77777777" w:rsidR="00CA3726" w:rsidRPr="00A40943" w:rsidRDefault="00CA3726">
            <w:pPr>
              <w:widowControl/>
              <w:autoSpaceDE w:val="0"/>
              <w:autoSpaceDN w:val="0"/>
              <w:adjustRightInd w:val="0"/>
              <w:jc w:val="center"/>
              <w:rPr>
                <w:rFonts w:ascii="Koop Office" w:hAnsi="Koop Office" w:cs="Koop Office"/>
                <w:b/>
                <w:bCs/>
              </w:rPr>
            </w:pPr>
            <w:r w:rsidRPr="00A40943">
              <w:rPr>
                <w:rFonts w:ascii="Koop Office" w:hAnsi="Koop Office" w:cs="Koop Office"/>
                <w:b/>
                <w:bCs/>
              </w:rPr>
              <w:t>Výše bonifikace</w:t>
            </w:r>
          </w:p>
        </w:tc>
      </w:tr>
      <w:tr w:rsidR="00CA3726" w14:paraId="70497049" w14:textId="77777777" w:rsidTr="00A40943">
        <w:trPr>
          <w:trHeight w:val="284"/>
          <w:jc w:val="center"/>
        </w:trPr>
        <w:tc>
          <w:tcPr>
            <w:tcW w:w="3432" w:type="dxa"/>
            <w:vAlign w:val="center"/>
          </w:tcPr>
          <w:p w14:paraId="1CD3F8DD" w14:textId="77777777" w:rsidR="00CA3726" w:rsidRDefault="00CA3726">
            <w:pPr>
              <w:widowControl/>
              <w:autoSpaceDE w:val="0"/>
              <w:autoSpaceDN w:val="0"/>
              <w:adjustRightInd w:val="0"/>
              <w:jc w:val="center"/>
              <w:rPr>
                <w:rFonts w:ascii="Koop Office" w:hAnsi="Koop Office" w:cs="Koop Office"/>
                <w:color w:val="000000"/>
              </w:rPr>
            </w:pPr>
            <w:r>
              <w:rPr>
                <w:rFonts w:ascii="Koop Office" w:hAnsi="Koop Office" w:cs="Koop Office"/>
                <w:color w:val="000000"/>
              </w:rPr>
              <w:t>do 10 %</w:t>
            </w:r>
          </w:p>
        </w:tc>
        <w:tc>
          <w:tcPr>
            <w:tcW w:w="5263" w:type="dxa"/>
            <w:vAlign w:val="center"/>
          </w:tcPr>
          <w:p w14:paraId="0AFEE951" w14:textId="77777777" w:rsidR="00CA3726" w:rsidRPr="00A40943" w:rsidRDefault="00CA3726">
            <w:pPr>
              <w:widowControl/>
              <w:autoSpaceDE w:val="0"/>
              <w:autoSpaceDN w:val="0"/>
              <w:adjustRightInd w:val="0"/>
              <w:jc w:val="center"/>
              <w:rPr>
                <w:rFonts w:ascii="Koop Office" w:hAnsi="Koop Office" w:cs="Koop Office"/>
                <w:bCs/>
                <w:color w:val="000000"/>
              </w:rPr>
            </w:pPr>
            <w:r w:rsidRPr="00A40943">
              <w:rPr>
                <w:rFonts w:ascii="Koop Office" w:hAnsi="Koop Office" w:cs="Koop Office"/>
                <w:bCs/>
                <w:color w:val="000000"/>
              </w:rPr>
              <w:t>25 %</w:t>
            </w:r>
          </w:p>
        </w:tc>
      </w:tr>
      <w:tr w:rsidR="00CA3726" w14:paraId="649C6F8D" w14:textId="77777777" w:rsidTr="00A40943">
        <w:trPr>
          <w:trHeight w:val="284"/>
          <w:jc w:val="center"/>
        </w:trPr>
        <w:tc>
          <w:tcPr>
            <w:tcW w:w="3432" w:type="dxa"/>
            <w:vAlign w:val="center"/>
          </w:tcPr>
          <w:p w14:paraId="4C6592A3" w14:textId="77777777" w:rsidR="00CA3726" w:rsidRDefault="00CA3726">
            <w:pPr>
              <w:widowControl/>
              <w:autoSpaceDE w:val="0"/>
              <w:autoSpaceDN w:val="0"/>
              <w:adjustRightInd w:val="0"/>
              <w:jc w:val="center"/>
              <w:rPr>
                <w:rFonts w:ascii="Koop Office" w:hAnsi="Koop Office" w:cs="Koop Office"/>
                <w:color w:val="000000"/>
              </w:rPr>
            </w:pPr>
            <w:r>
              <w:rPr>
                <w:rFonts w:ascii="Koop Office" w:hAnsi="Koop Office" w:cs="Koop Office"/>
                <w:color w:val="000000"/>
              </w:rPr>
              <w:t>do 20 %</w:t>
            </w:r>
          </w:p>
        </w:tc>
        <w:tc>
          <w:tcPr>
            <w:tcW w:w="5263" w:type="dxa"/>
            <w:vAlign w:val="center"/>
          </w:tcPr>
          <w:p w14:paraId="6FB74344" w14:textId="77777777" w:rsidR="00CA3726" w:rsidRPr="00A40943" w:rsidRDefault="00CA3726">
            <w:pPr>
              <w:widowControl/>
              <w:autoSpaceDE w:val="0"/>
              <w:autoSpaceDN w:val="0"/>
              <w:adjustRightInd w:val="0"/>
              <w:jc w:val="center"/>
              <w:rPr>
                <w:rFonts w:ascii="Koop Office" w:hAnsi="Koop Office" w:cs="Koop Office"/>
                <w:bCs/>
                <w:color w:val="000000"/>
              </w:rPr>
            </w:pPr>
            <w:r w:rsidRPr="00A40943">
              <w:rPr>
                <w:rFonts w:ascii="Koop Office" w:hAnsi="Koop Office" w:cs="Koop Office"/>
                <w:bCs/>
                <w:color w:val="000000"/>
              </w:rPr>
              <w:t>15 %</w:t>
            </w:r>
          </w:p>
        </w:tc>
      </w:tr>
      <w:tr w:rsidR="00CA3726" w14:paraId="284C2504" w14:textId="77777777" w:rsidTr="00A40943">
        <w:trPr>
          <w:trHeight w:val="284"/>
          <w:jc w:val="center"/>
        </w:trPr>
        <w:tc>
          <w:tcPr>
            <w:tcW w:w="3432" w:type="dxa"/>
            <w:vAlign w:val="center"/>
          </w:tcPr>
          <w:p w14:paraId="60706B22" w14:textId="77777777" w:rsidR="00CA3726" w:rsidRDefault="00CA3726">
            <w:pPr>
              <w:widowControl/>
              <w:autoSpaceDE w:val="0"/>
              <w:autoSpaceDN w:val="0"/>
              <w:adjustRightInd w:val="0"/>
              <w:jc w:val="center"/>
              <w:rPr>
                <w:rFonts w:ascii="Koop Office" w:hAnsi="Koop Office" w:cs="Koop Office"/>
                <w:color w:val="000000"/>
              </w:rPr>
            </w:pPr>
            <w:r>
              <w:rPr>
                <w:rFonts w:ascii="Koop Office" w:hAnsi="Koop Office" w:cs="Koop Office"/>
                <w:color w:val="000000"/>
              </w:rPr>
              <w:t>do 30 %</w:t>
            </w:r>
          </w:p>
        </w:tc>
        <w:tc>
          <w:tcPr>
            <w:tcW w:w="5263" w:type="dxa"/>
            <w:vAlign w:val="center"/>
          </w:tcPr>
          <w:p w14:paraId="53CADB4E" w14:textId="77777777" w:rsidR="00CA3726" w:rsidRPr="00A40943" w:rsidRDefault="00CA3726">
            <w:pPr>
              <w:widowControl/>
              <w:autoSpaceDE w:val="0"/>
              <w:autoSpaceDN w:val="0"/>
              <w:adjustRightInd w:val="0"/>
              <w:jc w:val="center"/>
              <w:rPr>
                <w:rFonts w:ascii="Koop Office" w:hAnsi="Koop Office" w:cs="Koop Office"/>
                <w:bCs/>
                <w:color w:val="000000"/>
              </w:rPr>
            </w:pPr>
            <w:r w:rsidRPr="00A40943">
              <w:rPr>
                <w:rFonts w:ascii="Koop Office" w:hAnsi="Koop Office" w:cs="Koop Office"/>
                <w:bCs/>
                <w:color w:val="000000"/>
              </w:rPr>
              <w:t>5 %</w:t>
            </w:r>
          </w:p>
        </w:tc>
      </w:tr>
    </w:tbl>
    <w:p w14:paraId="0C34D097" w14:textId="77777777" w:rsidR="00F762D4" w:rsidRDefault="00F762D4" w:rsidP="00F762D4">
      <w:pPr>
        <w:widowControl/>
        <w:autoSpaceDE w:val="0"/>
        <w:autoSpaceDN w:val="0"/>
        <w:adjustRightInd w:val="0"/>
        <w:spacing w:before="480" w:after="120" w:line="276" w:lineRule="auto"/>
        <w:rPr>
          <w:rFonts w:ascii="Arial" w:hAnsi="Arial" w:cs="Arial"/>
          <w:b/>
        </w:rPr>
      </w:pPr>
    </w:p>
    <w:p w14:paraId="6132E4EE" w14:textId="77777777" w:rsidR="00FF49FB" w:rsidRPr="007B5FF1" w:rsidRDefault="00FF49FB" w:rsidP="00A40943">
      <w:pPr>
        <w:widowControl/>
        <w:numPr>
          <w:ilvl w:val="0"/>
          <w:numId w:val="6"/>
        </w:numPr>
        <w:autoSpaceDE w:val="0"/>
        <w:autoSpaceDN w:val="0"/>
        <w:adjustRightInd w:val="0"/>
        <w:spacing w:before="480" w:after="120" w:line="276" w:lineRule="auto"/>
        <w:ind w:left="357" w:hanging="357"/>
        <w:rPr>
          <w:rFonts w:ascii="Arial" w:hAnsi="Arial" w:cs="Arial"/>
          <w:b/>
        </w:rPr>
      </w:pPr>
      <w:r w:rsidRPr="007B5FF1">
        <w:rPr>
          <w:rFonts w:ascii="Arial" w:hAnsi="Arial" w:cs="Arial"/>
          <w:b/>
        </w:rPr>
        <w:lastRenderedPageBreak/>
        <w:t>Vysvětlivky</w:t>
      </w:r>
    </w:p>
    <w:bookmarkEnd w:id="4"/>
    <w:p w14:paraId="78856183" w14:textId="77777777" w:rsidR="00CA3726" w:rsidRPr="007B5FF1" w:rsidRDefault="00CA3726" w:rsidP="00A40943">
      <w:pPr>
        <w:widowControl/>
        <w:numPr>
          <w:ilvl w:val="0"/>
          <w:numId w:val="5"/>
        </w:numPr>
        <w:spacing w:line="276" w:lineRule="auto"/>
        <w:jc w:val="both"/>
        <w:rPr>
          <w:rFonts w:ascii="Arial" w:hAnsi="Arial" w:cs="Arial"/>
        </w:rPr>
      </w:pPr>
      <w:r w:rsidRPr="007B5FF1">
        <w:rPr>
          <w:rFonts w:ascii="Arial" w:hAnsi="Arial" w:cs="Arial"/>
        </w:rPr>
        <w:t>Agregovaná pojistná částka se sjednává v případě pojištění souboru věcí, celková pojistná částka se sjednává v případě pojištění výčtu jednotlivých věcí a součtu jejich hodnot</w:t>
      </w:r>
      <w:r w:rsidR="00AE3910">
        <w:rPr>
          <w:rFonts w:ascii="Arial" w:hAnsi="Arial" w:cs="Arial"/>
        </w:rPr>
        <w:t>.</w:t>
      </w:r>
    </w:p>
    <w:p w14:paraId="2FFAE3BD" w14:textId="77777777" w:rsidR="00171FCA" w:rsidRDefault="00AE3910" w:rsidP="00A40943">
      <w:pPr>
        <w:numPr>
          <w:ilvl w:val="0"/>
          <w:numId w:val="5"/>
        </w:numPr>
        <w:spacing w:line="276" w:lineRule="auto"/>
        <w:jc w:val="both"/>
        <w:rPr>
          <w:rFonts w:ascii="Arial" w:hAnsi="Arial" w:cs="Arial"/>
        </w:rPr>
      </w:pPr>
      <w:r>
        <w:rPr>
          <w:rFonts w:ascii="Arial" w:hAnsi="Arial" w:cs="Arial"/>
        </w:rPr>
        <w:t>S</w:t>
      </w:r>
      <w:r w:rsidR="00CA3726" w:rsidRPr="007B5FF1">
        <w:rPr>
          <w:rFonts w:ascii="Arial" w:hAnsi="Arial" w:cs="Arial"/>
        </w:rPr>
        <w:t>poluúčast může být vyjádřena pevnou částkou, procentem, časovým úsekem nebo jejich kombinací</w:t>
      </w:r>
      <w:r>
        <w:rPr>
          <w:rFonts w:ascii="Arial" w:hAnsi="Arial" w:cs="Arial"/>
        </w:rPr>
        <w:t>.</w:t>
      </w:r>
    </w:p>
    <w:p w14:paraId="46FF9AF5" w14:textId="77777777" w:rsidR="00CA3726" w:rsidRPr="00171FCA" w:rsidRDefault="00CA3726" w:rsidP="00A40943">
      <w:pPr>
        <w:numPr>
          <w:ilvl w:val="0"/>
          <w:numId w:val="5"/>
        </w:numPr>
        <w:spacing w:line="276" w:lineRule="auto"/>
        <w:jc w:val="both"/>
        <w:rPr>
          <w:rFonts w:ascii="Arial" w:hAnsi="Arial" w:cs="Arial"/>
        </w:rPr>
      </w:pPr>
      <w:r w:rsidRPr="00171FCA">
        <w:rPr>
          <w:rFonts w:ascii="Arial" w:hAnsi="Arial" w:cs="Arial"/>
          <w:bCs/>
        </w:rPr>
        <w:t>V pojistné smlouvě lze pro pojistná nebezpečí sjednat limit pojistného plnění</w:t>
      </w:r>
      <w:r w:rsidR="00171FCA" w:rsidRPr="00171FCA">
        <w:rPr>
          <w:rFonts w:ascii="Arial" w:hAnsi="Arial" w:cs="Arial"/>
          <w:bCs/>
        </w:rPr>
        <w:t xml:space="preserve"> </w:t>
      </w:r>
      <w:r w:rsidRPr="00171FCA">
        <w:rPr>
          <w:rFonts w:ascii="Arial" w:hAnsi="Arial" w:cs="Arial"/>
          <w:bCs/>
        </w:rPr>
        <w:t>jako maximální roční limit plnění (dále jen „limit MRLP“)</w:t>
      </w:r>
      <w:r w:rsidR="00AE3910" w:rsidRPr="00171FCA">
        <w:rPr>
          <w:rFonts w:ascii="Arial" w:hAnsi="Arial" w:cs="Arial"/>
          <w:bCs/>
        </w:rPr>
        <w:t>.</w:t>
      </w:r>
    </w:p>
    <w:p w14:paraId="56E885EA" w14:textId="77777777" w:rsidR="00CA3726" w:rsidRPr="00171FCA" w:rsidRDefault="00CA3726" w:rsidP="00A40943">
      <w:pPr>
        <w:numPr>
          <w:ilvl w:val="0"/>
          <w:numId w:val="5"/>
        </w:numPr>
        <w:spacing w:line="276" w:lineRule="auto"/>
        <w:jc w:val="both"/>
        <w:rPr>
          <w:rFonts w:ascii="Arial" w:hAnsi="Arial" w:cs="Arial"/>
          <w:bCs/>
        </w:rPr>
      </w:pPr>
      <w:r w:rsidRPr="007B5FF1">
        <w:rPr>
          <w:rFonts w:ascii="Arial" w:hAnsi="Arial" w:cs="Arial"/>
          <w:bCs/>
        </w:rPr>
        <w:t>V pojistné smlouvě lze pro předmět pojištění nebo soubor ujednat limit pojistného</w:t>
      </w:r>
      <w:r w:rsidR="00171FCA">
        <w:rPr>
          <w:rFonts w:ascii="Arial" w:hAnsi="Arial" w:cs="Arial"/>
          <w:bCs/>
        </w:rPr>
        <w:t xml:space="preserve"> </w:t>
      </w:r>
      <w:r w:rsidRPr="00171FCA">
        <w:rPr>
          <w:rFonts w:ascii="Arial" w:hAnsi="Arial" w:cs="Arial"/>
          <w:bCs/>
        </w:rPr>
        <w:t>plnění jako pojištění prvního rizika. Pojišťovna v případě pojištění prvního</w:t>
      </w:r>
      <w:r w:rsidR="00171FCA">
        <w:rPr>
          <w:rFonts w:ascii="Arial" w:hAnsi="Arial" w:cs="Arial"/>
          <w:bCs/>
        </w:rPr>
        <w:t xml:space="preserve"> </w:t>
      </w:r>
      <w:r w:rsidRPr="00171FCA">
        <w:rPr>
          <w:rFonts w:ascii="Arial" w:hAnsi="Arial" w:cs="Arial"/>
          <w:bCs/>
        </w:rPr>
        <w:t>rizika neuplatňuje podpojištění.</w:t>
      </w:r>
    </w:p>
    <w:p w14:paraId="316644D7" w14:textId="77777777" w:rsidR="00EF4391" w:rsidRPr="007B5FF1" w:rsidRDefault="006C1235" w:rsidP="00A40943">
      <w:pPr>
        <w:widowControl/>
        <w:numPr>
          <w:ilvl w:val="0"/>
          <w:numId w:val="5"/>
        </w:numPr>
        <w:spacing w:line="276" w:lineRule="auto"/>
        <w:jc w:val="both"/>
        <w:rPr>
          <w:rFonts w:ascii="Arial" w:hAnsi="Arial" w:cs="Arial"/>
        </w:rPr>
      </w:pPr>
      <w:r>
        <w:rPr>
          <w:rFonts w:ascii="Arial" w:hAnsi="Arial" w:cs="Arial"/>
        </w:rPr>
        <w:t xml:space="preserve">Pojistitel poskytne </w:t>
      </w:r>
      <w:r w:rsidR="007B5FF1" w:rsidRPr="007B5FF1">
        <w:rPr>
          <w:rFonts w:ascii="Arial" w:hAnsi="Arial" w:cs="Arial"/>
        </w:rPr>
        <w:t>úhradu všech pojistných událostí nastalých během jednoho pojistného roku pojistné plnění v souhrnu maximálně do výše limitu pojistného plnění</w:t>
      </w:r>
      <w:r w:rsidR="00AE3910">
        <w:rPr>
          <w:rFonts w:ascii="Arial" w:hAnsi="Arial" w:cs="Arial"/>
        </w:rPr>
        <w:t>.</w:t>
      </w:r>
    </w:p>
    <w:sectPr w:rsidR="00EF4391" w:rsidRPr="007B5FF1" w:rsidSect="00F762D4">
      <w:footerReference w:type="default" r:id="rId11"/>
      <w:headerReference w:type="first" r:id="rId12"/>
      <w:pgSz w:w="11906" w:h="16838"/>
      <w:pgMar w:top="1134" w:right="1418" w:bottom="1135" w:left="1418" w:header="709" w:footer="6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54CC1" w14:textId="77777777" w:rsidR="002110DD" w:rsidRDefault="002110DD">
      <w:r>
        <w:separator/>
      </w:r>
    </w:p>
  </w:endnote>
  <w:endnote w:type="continuationSeparator" w:id="0">
    <w:p w14:paraId="347241DC" w14:textId="77777777" w:rsidR="002110DD" w:rsidRDefault="00211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Koop Office">
    <w:altName w:val="Calibri"/>
    <w:charset w:val="EE"/>
    <w:family w:val="auto"/>
    <w:pitch w:val="variable"/>
    <w:sig w:usb0="8000002F" w:usb1="1000004A"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3669D" w14:textId="7A678ECF" w:rsidR="00370DDF" w:rsidRPr="00A40943" w:rsidRDefault="0025449D" w:rsidP="00256321">
    <w:pPr>
      <w:pStyle w:val="Zpat"/>
      <w:jc w:val="center"/>
      <w:rPr>
        <w:rFonts w:ascii="Arial" w:hAnsi="Arial" w:cs="Arial"/>
        <w:sz w:val="18"/>
      </w:rPr>
    </w:pPr>
    <w:r w:rsidRPr="00A40943">
      <w:rPr>
        <w:rFonts w:ascii="Arial" w:hAnsi="Arial" w:cs="Arial"/>
        <w:sz w:val="18"/>
      </w:rPr>
      <w:fldChar w:fldCharType="begin"/>
    </w:r>
    <w:r w:rsidRPr="00A40943">
      <w:rPr>
        <w:rFonts w:ascii="Arial" w:hAnsi="Arial" w:cs="Arial"/>
        <w:sz w:val="18"/>
      </w:rPr>
      <w:instrText>PAGE   \* MERGEFORMAT</w:instrText>
    </w:r>
    <w:r w:rsidRPr="00A40943">
      <w:rPr>
        <w:rFonts w:ascii="Arial" w:hAnsi="Arial" w:cs="Arial"/>
        <w:sz w:val="18"/>
      </w:rPr>
      <w:fldChar w:fldCharType="separate"/>
    </w:r>
    <w:r w:rsidR="002442A1">
      <w:rPr>
        <w:rFonts w:ascii="Arial" w:hAnsi="Arial" w:cs="Arial"/>
        <w:noProof/>
        <w:sz w:val="18"/>
      </w:rPr>
      <w:t>6</w:t>
    </w:r>
    <w:r w:rsidRPr="00A40943">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E8D1AF" w14:textId="77777777" w:rsidR="002110DD" w:rsidRDefault="002110DD">
      <w:r>
        <w:separator/>
      </w:r>
    </w:p>
  </w:footnote>
  <w:footnote w:type="continuationSeparator" w:id="0">
    <w:p w14:paraId="56DBB1FF" w14:textId="77777777" w:rsidR="002110DD" w:rsidRDefault="002110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3A28F" w14:textId="77777777" w:rsidR="00A40943" w:rsidRPr="00A40943" w:rsidRDefault="00A40943" w:rsidP="00A40943">
    <w:pPr>
      <w:widowControl/>
      <w:spacing w:line="276" w:lineRule="auto"/>
      <w:contextualSpacing/>
      <w:jc w:val="both"/>
      <w:rPr>
        <w:rFonts w:ascii="Arial" w:hAnsi="Arial" w:cs="Arial"/>
        <w:sz w:val="18"/>
        <w:szCs w:val="18"/>
      </w:rPr>
    </w:pPr>
    <w:r w:rsidRPr="00A40943">
      <w:rPr>
        <w:rFonts w:ascii="Arial" w:hAnsi="Arial" w:cs="Arial"/>
        <w:sz w:val="18"/>
        <w:szCs w:val="18"/>
      </w:rPr>
      <w:t xml:space="preserve">Veřejná zakázka </w:t>
    </w:r>
    <w:r w:rsidRPr="00A048AE">
      <w:rPr>
        <w:rFonts w:ascii="Arial" w:hAnsi="Arial" w:cs="Arial"/>
        <w:b/>
        <w:sz w:val="18"/>
        <w:szCs w:val="18"/>
      </w:rPr>
      <w:t>Pojištění majetku, odpovědnosti, vozidel a lesů</w:t>
    </w:r>
  </w:p>
  <w:p w14:paraId="6B5033D8" w14:textId="77777777" w:rsidR="00A40943" w:rsidRPr="00A40943" w:rsidRDefault="00A40943" w:rsidP="00A40943">
    <w:pPr>
      <w:widowControl/>
      <w:spacing w:after="120" w:line="276" w:lineRule="auto"/>
      <w:jc w:val="both"/>
      <w:rPr>
        <w:rFonts w:ascii="Arial" w:hAnsi="Arial" w:cs="Arial"/>
        <w:b/>
        <w:sz w:val="18"/>
        <w:szCs w:val="18"/>
      </w:rPr>
    </w:pPr>
    <w:r w:rsidRPr="00A40943">
      <w:rPr>
        <w:rFonts w:ascii="Arial" w:hAnsi="Arial" w:cs="Arial"/>
        <w:b/>
        <w:sz w:val="18"/>
        <w:szCs w:val="18"/>
      </w:rPr>
      <w:t>část 1 – Pojištění majetku a odpovědnosti za škodu nebo jinou újmu</w:t>
    </w:r>
  </w:p>
  <w:p w14:paraId="7EE1D4E2" w14:textId="77777777" w:rsidR="00370DDF" w:rsidRPr="00A40943" w:rsidRDefault="00A40943" w:rsidP="00A40943">
    <w:pPr>
      <w:widowControl/>
      <w:spacing w:line="276" w:lineRule="auto"/>
      <w:contextualSpacing/>
      <w:jc w:val="both"/>
      <w:rPr>
        <w:rFonts w:ascii="Arial" w:hAnsi="Arial" w:cs="Arial"/>
        <w:sz w:val="18"/>
        <w:szCs w:val="18"/>
      </w:rPr>
    </w:pPr>
    <w:r w:rsidRPr="00A40943">
      <w:rPr>
        <w:rFonts w:ascii="Arial" w:hAnsi="Arial" w:cs="Arial"/>
        <w:b/>
        <w:sz w:val="18"/>
        <w:szCs w:val="18"/>
      </w:rPr>
      <w:t>Příloha č. 1</w:t>
    </w:r>
    <w:r w:rsidRPr="00A40943">
      <w:rPr>
        <w:rFonts w:ascii="Arial" w:hAnsi="Arial" w:cs="Arial"/>
        <w:sz w:val="18"/>
        <w:szCs w:val="18"/>
      </w:rPr>
      <w:t xml:space="preserve"> Zadávací dokumentace / smlouvy – </w:t>
    </w:r>
    <w:r w:rsidRPr="00A40943">
      <w:rPr>
        <w:rFonts w:ascii="Arial" w:hAnsi="Arial" w:cs="Arial"/>
        <w:b/>
        <w:sz w:val="18"/>
        <w:szCs w:val="18"/>
      </w:rPr>
      <w:t>Specifikace rozsahu pojistného krytí</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6001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9C7370"/>
    <w:multiLevelType w:val="multilevel"/>
    <w:tmpl w:val="9FD2C580"/>
    <w:lvl w:ilvl="0">
      <w:start w:val="1"/>
      <w:numFmt w:val="decimal"/>
      <w:pStyle w:val="PNadpis1"/>
      <w:lvlText w:val="%1."/>
      <w:lvlJc w:val="left"/>
      <w:pPr>
        <w:tabs>
          <w:tab w:val="num" w:pos="357"/>
        </w:tabs>
        <w:ind w:left="360" w:hanging="360"/>
      </w:pPr>
      <w:rPr>
        <w:rFonts w:hint="default"/>
      </w:rPr>
    </w:lvl>
    <w:lvl w:ilvl="1">
      <w:start w:val="1"/>
      <w:numFmt w:val="decimal"/>
      <w:pStyle w:val="PNadpis2"/>
      <w:lvlText w:val="%1.%2"/>
      <w:lvlJc w:val="left"/>
      <w:pPr>
        <w:tabs>
          <w:tab w:val="num" w:pos="510"/>
        </w:tabs>
        <w:ind w:left="510" w:hanging="510"/>
      </w:pPr>
      <w:rPr>
        <w:rFonts w:hint="default"/>
      </w:rPr>
    </w:lvl>
    <w:lvl w:ilvl="2">
      <w:start w:val="1"/>
      <w:numFmt w:val="decimal"/>
      <w:pStyle w:val="PNadpis3"/>
      <w:lvlText w:val="%1.%2.%3"/>
      <w:lvlJc w:val="left"/>
      <w:pPr>
        <w:tabs>
          <w:tab w:val="num" w:pos="680"/>
        </w:tabs>
        <w:ind w:left="680" w:hanging="680"/>
      </w:pPr>
      <w:rPr>
        <w:rFonts w:hint="default"/>
      </w:rPr>
    </w:lvl>
    <w:lvl w:ilvl="3">
      <w:start w:val="1"/>
      <w:numFmt w:val="decimal"/>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71E4BF6"/>
    <w:multiLevelType w:val="hybridMultilevel"/>
    <w:tmpl w:val="D7F8D0D4"/>
    <w:lvl w:ilvl="0" w:tplc="F6D8852E">
      <w:start w:val="1"/>
      <w:numFmt w:val="bullet"/>
      <w:pStyle w:val="odrkazkladn"/>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6A00223C">
      <w:start w:val="2"/>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2A25ACD"/>
    <w:multiLevelType w:val="hybridMultilevel"/>
    <w:tmpl w:val="378EA7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11F28B4"/>
    <w:multiLevelType w:val="hybridMultilevel"/>
    <w:tmpl w:val="5C661C7A"/>
    <w:lvl w:ilvl="0" w:tplc="3AC64F70">
      <w:start w:val="1"/>
      <w:numFmt w:val="bullet"/>
      <w:lvlText w:val="-"/>
      <w:lvlJc w:val="left"/>
      <w:pPr>
        <w:ind w:left="720" w:hanging="360"/>
      </w:pPr>
      <w:rPr>
        <w:rFonts w:ascii="Calibri" w:hAnsi="Calibri"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39B7DAF"/>
    <w:multiLevelType w:val="hybridMultilevel"/>
    <w:tmpl w:val="F320945A"/>
    <w:lvl w:ilvl="0" w:tplc="FFFFFFFF">
      <w:start w:val="1"/>
      <w:numFmt w:val="lowerRoman"/>
      <w:pStyle w:val="Zkladntextslovan3"/>
      <w:lvlText w:val="(%1)"/>
      <w:lvlJc w:val="left"/>
      <w:pPr>
        <w:tabs>
          <w:tab w:val="num" w:pos="2041"/>
        </w:tabs>
        <w:ind w:left="2041" w:hanging="680"/>
      </w:pPr>
      <w:rPr>
        <w:rFonts w:hint="default"/>
        <w:b w:val="0"/>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6AAF1A1F"/>
    <w:multiLevelType w:val="multilevel"/>
    <w:tmpl w:val="FACE5998"/>
    <w:lvl w:ilvl="0">
      <w:start w:val="1"/>
      <w:numFmt w:val="decimal"/>
      <w:pStyle w:val="Textodstavce"/>
      <w:isLgl/>
      <w:lvlText w:val="(%1)"/>
      <w:lvlJc w:val="left"/>
      <w:pPr>
        <w:tabs>
          <w:tab w:val="num" w:pos="783"/>
        </w:tabs>
        <w:ind w:left="1" w:firstLine="425"/>
      </w:pPr>
    </w:lvl>
    <w:lvl w:ilvl="1">
      <w:start w:val="1"/>
      <w:numFmt w:val="lowerLetter"/>
      <w:pStyle w:val="Textpsmene"/>
      <w:lvlText w:val="%2)"/>
      <w:lvlJc w:val="left"/>
      <w:pPr>
        <w:tabs>
          <w:tab w:val="num" w:pos="567"/>
        </w:tabs>
        <w:ind w:left="567" w:hanging="425"/>
      </w:pPr>
      <w:rPr>
        <w:vertAlign w:val="baseline"/>
      </w:rPr>
    </w:lvl>
    <w:lvl w:ilvl="2">
      <w:start w:val="1"/>
      <w:numFmt w:val="decimal"/>
      <w:pStyle w:val="Textbodu"/>
      <w:isLgl/>
      <w:lvlText w:val="%3."/>
      <w:lvlJc w:val="left"/>
      <w:pPr>
        <w:tabs>
          <w:tab w:val="num" w:pos="851"/>
        </w:tabs>
        <w:ind w:left="851" w:hanging="425"/>
      </w:pPr>
    </w:lvl>
    <w:lvl w:ilvl="3">
      <w:start w:val="1"/>
      <w:numFmt w:val="decimal"/>
      <w:lvlText w:val="(%4)"/>
      <w:lvlJc w:val="left"/>
      <w:pPr>
        <w:tabs>
          <w:tab w:val="num" w:pos="1441"/>
        </w:tabs>
        <w:ind w:left="1441" w:hanging="360"/>
      </w:pPr>
    </w:lvl>
    <w:lvl w:ilvl="4">
      <w:start w:val="1"/>
      <w:numFmt w:val="lowerLetter"/>
      <w:lvlText w:val="(%5)"/>
      <w:lvlJc w:val="left"/>
      <w:pPr>
        <w:tabs>
          <w:tab w:val="num" w:pos="1801"/>
        </w:tabs>
        <w:ind w:left="1801" w:hanging="360"/>
      </w:pPr>
    </w:lvl>
    <w:lvl w:ilvl="5">
      <w:start w:val="1"/>
      <w:numFmt w:val="lowerRoman"/>
      <w:lvlText w:val="(%6)"/>
      <w:lvlJc w:val="left"/>
      <w:pPr>
        <w:tabs>
          <w:tab w:val="num" w:pos="2521"/>
        </w:tabs>
        <w:ind w:left="2161" w:hanging="360"/>
      </w:pPr>
    </w:lvl>
    <w:lvl w:ilvl="6">
      <w:start w:val="1"/>
      <w:numFmt w:val="decimal"/>
      <w:lvlText w:val="%7."/>
      <w:lvlJc w:val="left"/>
      <w:pPr>
        <w:tabs>
          <w:tab w:val="num" w:pos="2521"/>
        </w:tabs>
        <w:ind w:left="2521" w:hanging="360"/>
      </w:pPr>
    </w:lvl>
    <w:lvl w:ilvl="7">
      <w:start w:val="1"/>
      <w:numFmt w:val="lowerLetter"/>
      <w:lvlText w:val="%8."/>
      <w:lvlJc w:val="left"/>
      <w:pPr>
        <w:tabs>
          <w:tab w:val="num" w:pos="2881"/>
        </w:tabs>
        <w:ind w:left="2881" w:hanging="360"/>
      </w:pPr>
    </w:lvl>
    <w:lvl w:ilvl="8">
      <w:start w:val="1"/>
      <w:numFmt w:val="lowerRoman"/>
      <w:lvlText w:val="%9."/>
      <w:lvlJc w:val="left"/>
      <w:pPr>
        <w:tabs>
          <w:tab w:val="num" w:pos="3601"/>
        </w:tabs>
        <w:ind w:left="3241" w:hanging="360"/>
      </w:pPr>
    </w:lvl>
  </w:abstractNum>
  <w:num w:numId="1">
    <w:abstractNumId w:val="6"/>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4"/>
  </w:num>
  <w:num w:numId="6">
    <w:abstractNumId w:val="1"/>
  </w:num>
  <w:num w:numId="7">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D62"/>
    <w:rsid w:val="00000910"/>
    <w:rsid w:val="0000099D"/>
    <w:rsid w:val="00001C42"/>
    <w:rsid w:val="00003D39"/>
    <w:rsid w:val="00007D4D"/>
    <w:rsid w:val="000140E7"/>
    <w:rsid w:val="000147C9"/>
    <w:rsid w:val="00015488"/>
    <w:rsid w:val="000240BB"/>
    <w:rsid w:val="00027975"/>
    <w:rsid w:val="00027CA2"/>
    <w:rsid w:val="00031CCE"/>
    <w:rsid w:val="00032F7D"/>
    <w:rsid w:val="00033AC2"/>
    <w:rsid w:val="00033DFE"/>
    <w:rsid w:val="000356D0"/>
    <w:rsid w:val="00037AAF"/>
    <w:rsid w:val="00037CE9"/>
    <w:rsid w:val="00041C56"/>
    <w:rsid w:val="00043CB2"/>
    <w:rsid w:val="00044544"/>
    <w:rsid w:val="00047947"/>
    <w:rsid w:val="0005024E"/>
    <w:rsid w:val="00051561"/>
    <w:rsid w:val="000552F9"/>
    <w:rsid w:val="0006282D"/>
    <w:rsid w:val="00063181"/>
    <w:rsid w:val="00063E63"/>
    <w:rsid w:val="00063F64"/>
    <w:rsid w:val="00065E5A"/>
    <w:rsid w:val="00071EDB"/>
    <w:rsid w:val="00072230"/>
    <w:rsid w:val="000762D0"/>
    <w:rsid w:val="00076698"/>
    <w:rsid w:val="000769AA"/>
    <w:rsid w:val="000802A9"/>
    <w:rsid w:val="00080C2D"/>
    <w:rsid w:val="00080EF0"/>
    <w:rsid w:val="000815C5"/>
    <w:rsid w:val="000840CB"/>
    <w:rsid w:val="00084F27"/>
    <w:rsid w:val="00085E33"/>
    <w:rsid w:val="0008742F"/>
    <w:rsid w:val="00092EC1"/>
    <w:rsid w:val="00093EA7"/>
    <w:rsid w:val="00096768"/>
    <w:rsid w:val="00097B5B"/>
    <w:rsid w:val="000A1DE0"/>
    <w:rsid w:val="000A2226"/>
    <w:rsid w:val="000A7752"/>
    <w:rsid w:val="000B0C81"/>
    <w:rsid w:val="000B2BD1"/>
    <w:rsid w:val="000B3772"/>
    <w:rsid w:val="000C3BA8"/>
    <w:rsid w:val="000C6616"/>
    <w:rsid w:val="000C7241"/>
    <w:rsid w:val="000C77F1"/>
    <w:rsid w:val="000D0E43"/>
    <w:rsid w:val="000D10A8"/>
    <w:rsid w:val="000D2C58"/>
    <w:rsid w:val="000D31C2"/>
    <w:rsid w:val="000D47B8"/>
    <w:rsid w:val="000D616A"/>
    <w:rsid w:val="000D675E"/>
    <w:rsid w:val="000D76E3"/>
    <w:rsid w:val="000D7A2C"/>
    <w:rsid w:val="000D7EAF"/>
    <w:rsid w:val="000E1A33"/>
    <w:rsid w:val="000E5E09"/>
    <w:rsid w:val="000E682C"/>
    <w:rsid w:val="000E721B"/>
    <w:rsid w:val="000F4166"/>
    <w:rsid w:val="000F55D8"/>
    <w:rsid w:val="000F7544"/>
    <w:rsid w:val="00100740"/>
    <w:rsid w:val="00100776"/>
    <w:rsid w:val="0010079C"/>
    <w:rsid w:val="0010409F"/>
    <w:rsid w:val="00106249"/>
    <w:rsid w:val="00106BD5"/>
    <w:rsid w:val="001071A2"/>
    <w:rsid w:val="001158CD"/>
    <w:rsid w:val="00116FE1"/>
    <w:rsid w:val="00120717"/>
    <w:rsid w:val="00121E22"/>
    <w:rsid w:val="00123999"/>
    <w:rsid w:val="00123B03"/>
    <w:rsid w:val="0012592C"/>
    <w:rsid w:val="0013080C"/>
    <w:rsid w:val="0013284A"/>
    <w:rsid w:val="001367A7"/>
    <w:rsid w:val="00137222"/>
    <w:rsid w:val="00140907"/>
    <w:rsid w:val="00140F61"/>
    <w:rsid w:val="0014525D"/>
    <w:rsid w:val="00147114"/>
    <w:rsid w:val="00147DA3"/>
    <w:rsid w:val="00150F8A"/>
    <w:rsid w:val="001520B4"/>
    <w:rsid w:val="00154054"/>
    <w:rsid w:val="00156674"/>
    <w:rsid w:val="00157AE6"/>
    <w:rsid w:val="0016168C"/>
    <w:rsid w:val="001715C3"/>
    <w:rsid w:val="0017163A"/>
    <w:rsid w:val="00171FCA"/>
    <w:rsid w:val="0017221C"/>
    <w:rsid w:val="00175DD4"/>
    <w:rsid w:val="00175F39"/>
    <w:rsid w:val="001764B3"/>
    <w:rsid w:val="001811DD"/>
    <w:rsid w:val="00181828"/>
    <w:rsid w:val="001828B4"/>
    <w:rsid w:val="00185F94"/>
    <w:rsid w:val="00190BF0"/>
    <w:rsid w:val="00190C2D"/>
    <w:rsid w:val="0019295C"/>
    <w:rsid w:val="001A525F"/>
    <w:rsid w:val="001A77BC"/>
    <w:rsid w:val="001A7AAE"/>
    <w:rsid w:val="001B251F"/>
    <w:rsid w:val="001B653C"/>
    <w:rsid w:val="001C0694"/>
    <w:rsid w:val="001C1C9A"/>
    <w:rsid w:val="001C2A96"/>
    <w:rsid w:val="001C5FFF"/>
    <w:rsid w:val="001C66B3"/>
    <w:rsid w:val="001C7855"/>
    <w:rsid w:val="001D6C3C"/>
    <w:rsid w:val="001E3A9F"/>
    <w:rsid w:val="001E5FF3"/>
    <w:rsid w:val="001E6E8F"/>
    <w:rsid w:val="001F434A"/>
    <w:rsid w:val="0020047C"/>
    <w:rsid w:val="002005D0"/>
    <w:rsid w:val="00201442"/>
    <w:rsid w:val="00203520"/>
    <w:rsid w:val="0021043B"/>
    <w:rsid w:val="002110DD"/>
    <w:rsid w:val="0021415B"/>
    <w:rsid w:val="00217926"/>
    <w:rsid w:val="00220C69"/>
    <w:rsid w:val="00225BD0"/>
    <w:rsid w:val="00225CB2"/>
    <w:rsid w:val="00233101"/>
    <w:rsid w:val="002365FB"/>
    <w:rsid w:val="00236EA5"/>
    <w:rsid w:val="0024204F"/>
    <w:rsid w:val="00242BBE"/>
    <w:rsid w:val="002431DD"/>
    <w:rsid w:val="002442A1"/>
    <w:rsid w:val="002447F8"/>
    <w:rsid w:val="00245F37"/>
    <w:rsid w:val="0025143F"/>
    <w:rsid w:val="00251A83"/>
    <w:rsid w:val="00251DA1"/>
    <w:rsid w:val="002540B9"/>
    <w:rsid w:val="0025449D"/>
    <w:rsid w:val="00256321"/>
    <w:rsid w:val="0026185C"/>
    <w:rsid w:val="0026213E"/>
    <w:rsid w:val="0026586D"/>
    <w:rsid w:val="002702A6"/>
    <w:rsid w:val="00273F1A"/>
    <w:rsid w:val="00287FB5"/>
    <w:rsid w:val="00290CBB"/>
    <w:rsid w:val="00290E22"/>
    <w:rsid w:val="00293CCC"/>
    <w:rsid w:val="00294D62"/>
    <w:rsid w:val="0029525D"/>
    <w:rsid w:val="002A04EF"/>
    <w:rsid w:val="002A0D89"/>
    <w:rsid w:val="002A2EAB"/>
    <w:rsid w:val="002A3175"/>
    <w:rsid w:val="002A341D"/>
    <w:rsid w:val="002A5DD2"/>
    <w:rsid w:val="002A5EBE"/>
    <w:rsid w:val="002B0D90"/>
    <w:rsid w:val="002B2A1E"/>
    <w:rsid w:val="002B37F6"/>
    <w:rsid w:val="002B4659"/>
    <w:rsid w:val="002B4BD0"/>
    <w:rsid w:val="002B7B93"/>
    <w:rsid w:val="002C2FF3"/>
    <w:rsid w:val="002C3EDE"/>
    <w:rsid w:val="002C643E"/>
    <w:rsid w:val="002C79FF"/>
    <w:rsid w:val="002D13AD"/>
    <w:rsid w:val="002E1A64"/>
    <w:rsid w:val="002E2839"/>
    <w:rsid w:val="002F0635"/>
    <w:rsid w:val="002F170A"/>
    <w:rsid w:val="002F3072"/>
    <w:rsid w:val="002F5E42"/>
    <w:rsid w:val="00301B04"/>
    <w:rsid w:val="0030254C"/>
    <w:rsid w:val="0030274C"/>
    <w:rsid w:val="0031342B"/>
    <w:rsid w:val="00313525"/>
    <w:rsid w:val="00315929"/>
    <w:rsid w:val="00323048"/>
    <w:rsid w:val="00330254"/>
    <w:rsid w:val="00332051"/>
    <w:rsid w:val="00332C1E"/>
    <w:rsid w:val="00333ADB"/>
    <w:rsid w:val="003358E7"/>
    <w:rsid w:val="003363A0"/>
    <w:rsid w:val="003400D0"/>
    <w:rsid w:val="00344740"/>
    <w:rsid w:val="00344D20"/>
    <w:rsid w:val="00344ECB"/>
    <w:rsid w:val="0034594E"/>
    <w:rsid w:val="00352132"/>
    <w:rsid w:val="003536FF"/>
    <w:rsid w:val="00353B69"/>
    <w:rsid w:val="00353D58"/>
    <w:rsid w:val="00355FB7"/>
    <w:rsid w:val="00364E07"/>
    <w:rsid w:val="00370A05"/>
    <w:rsid w:val="00370DDF"/>
    <w:rsid w:val="00371AE9"/>
    <w:rsid w:val="00371D2B"/>
    <w:rsid w:val="00374728"/>
    <w:rsid w:val="00383ACA"/>
    <w:rsid w:val="00384B5D"/>
    <w:rsid w:val="003918B1"/>
    <w:rsid w:val="00391EF8"/>
    <w:rsid w:val="00392D3E"/>
    <w:rsid w:val="003938ED"/>
    <w:rsid w:val="003952EC"/>
    <w:rsid w:val="00395D5D"/>
    <w:rsid w:val="0039604A"/>
    <w:rsid w:val="00396852"/>
    <w:rsid w:val="003A0ED7"/>
    <w:rsid w:val="003A10BB"/>
    <w:rsid w:val="003A2545"/>
    <w:rsid w:val="003A2DC8"/>
    <w:rsid w:val="003A77A7"/>
    <w:rsid w:val="003B3655"/>
    <w:rsid w:val="003B391F"/>
    <w:rsid w:val="003B4A59"/>
    <w:rsid w:val="003B4DF3"/>
    <w:rsid w:val="003B578F"/>
    <w:rsid w:val="003B5AC0"/>
    <w:rsid w:val="003C0AAB"/>
    <w:rsid w:val="003C17F0"/>
    <w:rsid w:val="003C3074"/>
    <w:rsid w:val="003C3BD4"/>
    <w:rsid w:val="003D135E"/>
    <w:rsid w:val="003D3EE3"/>
    <w:rsid w:val="003D521E"/>
    <w:rsid w:val="003D6AF4"/>
    <w:rsid w:val="003D70F2"/>
    <w:rsid w:val="003D7BA1"/>
    <w:rsid w:val="003E03A2"/>
    <w:rsid w:val="003E0BDF"/>
    <w:rsid w:val="003E1E66"/>
    <w:rsid w:val="003E4376"/>
    <w:rsid w:val="003E5009"/>
    <w:rsid w:val="003E608B"/>
    <w:rsid w:val="003E7148"/>
    <w:rsid w:val="003F0238"/>
    <w:rsid w:val="003F3ADB"/>
    <w:rsid w:val="003F6015"/>
    <w:rsid w:val="004014BF"/>
    <w:rsid w:val="00401DAB"/>
    <w:rsid w:val="004038A6"/>
    <w:rsid w:val="004079EF"/>
    <w:rsid w:val="00407A60"/>
    <w:rsid w:val="00413E9B"/>
    <w:rsid w:val="004150F1"/>
    <w:rsid w:val="0041601E"/>
    <w:rsid w:val="00417A36"/>
    <w:rsid w:val="00426E60"/>
    <w:rsid w:val="0043168E"/>
    <w:rsid w:val="00431CB8"/>
    <w:rsid w:val="00434FBE"/>
    <w:rsid w:val="0043573A"/>
    <w:rsid w:val="00447480"/>
    <w:rsid w:val="00450BFA"/>
    <w:rsid w:val="00452477"/>
    <w:rsid w:val="0045402A"/>
    <w:rsid w:val="00456F44"/>
    <w:rsid w:val="00467F17"/>
    <w:rsid w:val="004706CE"/>
    <w:rsid w:val="00473F6B"/>
    <w:rsid w:val="00476211"/>
    <w:rsid w:val="004765BC"/>
    <w:rsid w:val="00476A13"/>
    <w:rsid w:val="00476E99"/>
    <w:rsid w:val="0047767A"/>
    <w:rsid w:val="00480D61"/>
    <w:rsid w:val="004858C2"/>
    <w:rsid w:val="004906E5"/>
    <w:rsid w:val="00491BBC"/>
    <w:rsid w:val="004946DA"/>
    <w:rsid w:val="004958C9"/>
    <w:rsid w:val="00496D31"/>
    <w:rsid w:val="004A2AB5"/>
    <w:rsid w:val="004A2DED"/>
    <w:rsid w:val="004A470C"/>
    <w:rsid w:val="004B0E1E"/>
    <w:rsid w:val="004B1AA9"/>
    <w:rsid w:val="004B1D56"/>
    <w:rsid w:val="004B7DF5"/>
    <w:rsid w:val="004D4E47"/>
    <w:rsid w:val="004D5018"/>
    <w:rsid w:val="004E1468"/>
    <w:rsid w:val="004E3670"/>
    <w:rsid w:val="004F02E6"/>
    <w:rsid w:val="004F57AC"/>
    <w:rsid w:val="004F665D"/>
    <w:rsid w:val="00502F7E"/>
    <w:rsid w:val="00504B71"/>
    <w:rsid w:val="00504D19"/>
    <w:rsid w:val="00505EC6"/>
    <w:rsid w:val="0050640B"/>
    <w:rsid w:val="00506611"/>
    <w:rsid w:val="00511734"/>
    <w:rsid w:val="00516FAD"/>
    <w:rsid w:val="005202B7"/>
    <w:rsid w:val="005226BF"/>
    <w:rsid w:val="00524A2A"/>
    <w:rsid w:val="00525C56"/>
    <w:rsid w:val="00532573"/>
    <w:rsid w:val="00534DB0"/>
    <w:rsid w:val="00536F44"/>
    <w:rsid w:val="00537251"/>
    <w:rsid w:val="00542D2A"/>
    <w:rsid w:val="005468C5"/>
    <w:rsid w:val="0055658C"/>
    <w:rsid w:val="005623CD"/>
    <w:rsid w:val="00563CB6"/>
    <w:rsid w:val="00563D25"/>
    <w:rsid w:val="0056563D"/>
    <w:rsid w:val="005667F2"/>
    <w:rsid w:val="00566A4E"/>
    <w:rsid w:val="00570DE7"/>
    <w:rsid w:val="005711B8"/>
    <w:rsid w:val="0057335D"/>
    <w:rsid w:val="00575850"/>
    <w:rsid w:val="00577A2E"/>
    <w:rsid w:val="005823D2"/>
    <w:rsid w:val="00584EA1"/>
    <w:rsid w:val="00584FF0"/>
    <w:rsid w:val="00591CA7"/>
    <w:rsid w:val="005A13B3"/>
    <w:rsid w:val="005A3FAF"/>
    <w:rsid w:val="005A47E1"/>
    <w:rsid w:val="005A6B14"/>
    <w:rsid w:val="005B6AA3"/>
    <w:rsid w:val="005C645A"/>
    <w:rsid w:val="005C7A9D"/>
    <w:rsid w:val="005C7B71"/>
    <w:rsid w:val="005D3006"/>
    <w:rsid w:val="005D3376"/>
    <w:rsid w:val="005D42A8"/>
    <w:rsid w:val="005D52EB"/>
    <w:rsid w:val="005E1480"/>
    <w:rsid w:val="005E1F23"/>
    <w:rsid w:val="005E3278"/>
    <w:rsid w:val="005F0779"/>
    <w:rsid w:val="005F15DB"/>
    <w:rsid w:val="005F1689"/>
    <w:rsid w:val="005F16B6"/>
    <w:rsid w:val="005F404F"/>
    <w:rsid w:val="005F6CA2"/>
    <w:rsid w:val="005F7226"/>
    <w:rsid w:val="006049A1"/>
    <w:rsid w:val="006068CC"/>
    <w:rsid w:val="006078B4"/>
    <w:rsid w:val="00612A94"/>
    <w:rsid w:val="00616A90"/>
    <w:rsid w:val="006203BD"/>
    <w:rsid w:val="00624ABE"/>
    <w:rsid w:val="00627A93"/>
    <w:rsid w:val="00631273"/>
    <w:rsid w:val="00631D87"/>
    <w:rsid w:val="00631DE9"/>
    <w:rsid w:val="00632F36"/>
    <w:rsid w:val="00634C91"/>
    <w:rsid w:val="00634D1B"/>
    <w:rsid w:val="00636FB6"/>
    <w:rsid w:val="00637105"/>
    <w:rsid w:val="00637F9A"/>
    <w:rsid w:val="00640724"/>
    <w:rsid w:val="00640A2F"/>
    <w:rsid w:val="00640B10"/>
    <w:rsid w:val="006410BD"/>
    <w:rsid w:val="00641AA0"/>
    <w:rsid w:val="00641BFA"/>
    <w:rsid w:val="00644670"/>
    <w:rsid w:val="00645B3E"/>
    <w:rsid w:val="00651A43"/>
    <w:rsid w:val="006603E1"/>
    <w:rsid w:val="006624EA"/>
    <w:rsid w:val="006632BD"/>
    <w:rsid w:val="00663EAE"/>
    <w:rsid w:val="0066535C"/>
    <w:rsid w:val="00665E44"/>
    <w:rsid w:val="00670C32"/>
    <w:rsid w:val="006738A2"/>
    <w:rsid w:val="006810F4"/>
    <w:rsid w:val="00686058"/>
    <w:rsid w:val="00693DEF"/>
    <w:rsid w:val="00694CE5"/>
    <w:rsid w:val="006A267C"/>
    <w:rsid w:val="006A4419"/>
    <w:rsid w:val="006A7E4E"/>
    <w:rsid w:val="006B0F50"/>
    <w:rsid w:val="006B1E0E"/>
    <w:rsid w:val="006B4060"/>
    <w:rsid w:val="006B7FA5"/>
    <w:rsid w:val="006C1235"/>
    <w:rsid w:val="006C1B1F"/>
    <w:rsid w:val="006C434B"/>
    <w:rsid w:val="006C5713"/>
    <w:rsid w:val="006C7C93"/>
    <w:rsid w:val="006D0CA1"/>
    <w:rsid w:val="006D1565"/>
    <w:rsid w:val="006D2443"/>
    <w:rsid w:val="006D720C"/>
    <w:rsid w:val="006E2078"/>
    <w:rsid w:val="006E24B5"/>
    <w:rsid w:val="006E4238"/>
    <w:rsid w:val="006E6551"/>
    <w:rsid w:val="006E6D72"/>
    <w:rsid w:val="006F0253"/>
    <w:rsid w:val="006F6C0E"/>
    <w:rsid w:val="0070006D"/>
    <w:rsid w:val="007008F8"/>
    <w:rsid w:val="00701195"/>
    <w:rsid w:val="007016AE"/>
    <w:rsid w:val="00703A39"/>
    <w:rsid w:val="00704E37"/>
    <w:rsid w:val="00712388"/>
    <w:rsid w:val="00712677"/>
    <w:rsid w:val="00715157"/>
    <w:rsid w:val="007172D3"/>
    <w:rsid w:val="00717654"/>
    <w:rsid w:val="00724ADB"/>
    <w:rsid w:val="00731C48"/>
    <w:rsid w:val="007368A9"/>
    <w:rsid w:val="00737F5C"/>
    <w:rsid w:val="00741BA3"/>
    <w:rsid w:val="00744E54"/>
    <w:rsid w:val="0075523F"/>
    <w:rsid w:val="00755B4F"/>
    <w:rsid w:val="00755E79"/>
    <w:rsid w:val="00756E7A"/>
    <w:rsid w:val="007579D4"/>
    <w:rsid w:val="0076327D"/>
    <w:rsid w:val="0076377D"/>
    <w:rsid w:val="00767000"/>
    <w:rsid w:val="00770421"/>
    <w:rsid w:val="0077257B"/>
    <w:rsid w:val="0077779C"/>
    <w:rsid w:val="00777FA8"/>
    <w:rsid w:val="00781764"/>
    <w:rsid w:val="00782455"/>
    <w:rsid w:val="00784B89"/>
    <w:rsid w:val="007852EB"/>
    <w:rsid w:val="007877B2"/>
    <w:rsid w:val="007925FD"/>
    <w:rsid w:val="00796386"/>
    <w:rsid w:val="00797261"/>
    <w:rsid w:val="007A1257"/>
    <w:rsid w:val="007A2A96"/>
    <w:rsid w:val="007A311E"/>
    <w:rsid w:val="007A6A20"/>
    <w:rsid w:val="007A6CA0"/>
    <w:rsid w:val="007A6EC5"/>
    <w:rsid w:val="007A75FF"/>
    <w:rsid w:val="007B2D97"/>
    <w:rsid w:val="007B4DB0"/>
    <w:rsid w:val="007B5FF1"/>
    <w:rsid w:val="007B7DC8"/>
    <w:rsid w:val="007C072A"/>
    <w:rsid w:val="007C1780"/>
    <w:rsid w:val="007C1949"/>
    <w:rsid w:val="007C5AD8"/>
    <w:rsid w:val="007C7009"/>
    <w:rsid w:val="007D0C5E"/>
    <w:rsid w:val="007D22D3"/>
    <w:rsid w:val="007D3C7E"/>
    <w:rsid w:val="007D571D"/>
    <w:rsid w:val="007E1539"/>
    <w:rsid w:val="007E74E1"/>
    <w:rsid w:val="007F1B42"/>
    <w:rsid w:val="007F1D3A"/>
    <w:rsid w:val="007F7171"/>
    <w:rsid w:val="008002F5"/>
    <w:rsid w:val="008012A7"/>
    <w:rsid w:val="008014B6"/>
    <w:rsid w:val="0080225B"/>
    <w:rsid w:val="0080321E"/>
    <w:rsid w:val="008043CB"/>
    <w:rsid w:val="00805392"/>
    <w:rsid w:val="00810523"/>
    <w:rsid w:val="008110DD"/>
    <w:rsid w:val="0081499D"/>
    <w:rsid w:val="00815F38"/>
    <w:rsid w:val="00816C1C"/>
    <w:rsid w:val="00817285"/>
    <w:rsid w:val="00817613"/>
    <w:rsid w:val="008213DD"/>
    <w:rsid w:val="00824CC8"/>
    <w:rsid w:val="00827D3A"/>
    <w:rsid w:val="00827D7E"/>
    <w:rsid w:val="00834760"/>
    <w:rsid w:val="00834ACB"/>
    <w:rsid w:val="00837717"/>
    <w:rsid w:val="00841EBD"/>
    <w:rsid w:val="00845A4F"/>
    <w:rsid w:val="00845A9B"/>
    <w:rsid w:val="0085197C"/>
    <w:rsid w:val="00851D35"/>
    <w:rsid w:val="00855AAC"/>
    <w:rsid w:val="0085628B"/>
    <w:rsid w:val="008616EB"/>
    <w:rsid w:val="00863A21"/>
    <w:rsid w:val="00863B86"/>
    <w:rsid w:val="00866ADC"/>
    <w:rsid w:val="00871208"/>
    <w:rsid w:val="008740FD"/>
    <w:rsid w:val="008741AB"/>
    <w:rsid w:val="0088236B"/>
    <w:rsid w:val="00884E8E"/>
    <w:rsid w:val="008859EB"/>
    <w:rsid w:val="008872F3"/>
    <w:rsid w:val="008879DB"/>
    <w:rsid w:val="00891670"/>
    <w:rsid w:val="00897C36"/>
    <w:rsid w:val="00897E09"/>
    <w:rsid w:val="008A1B75"/>
    <w:rsid w:val="008A3242"/>
    <w:rsid w:val="008A4A4F"/>
    <w:rsid w:val="008A6770"/>
    <w:rsid w:val="008A7883"/>
    <w:rsid w:val="008B78B6"/>
    <w:rsid w:val="008C2B90"/>
    <w:rsid w:val="008C30BD"/>
    <w:rsid w:val="008C3B80"/>
    <w:rsid w:val="008C3DFA"/>
    <w:rsid w:val="008C4674"/>
    <w:rsid w:val="008D1AD6"/>
    <w:rsid w:val="008D3197"/>
    <w:rsid w:val="008E0F71"/>
    <w:rsid w:val="008E1F20"/>
    <w:rsid w:val="008E39BB"/>
    <w:rsid w:val="008E4463"/>
    <w:rsid w:val="008F1B59"/>
    <w:rsid w:val="008F44EE"/>
    <w:rsid w:val="0090008E"/>
    <w:rsid w:val="009001C6"/>
    <w:rsid w:val="009004EF"/>
    <w:rsid w:val="00903947"/>
    <w:rsid w:val="00905332"/>
    <w:rsid w:val="00905C81"/>
    <w:rsid w:val="009117D9"/>
    <w:rsid w:val="009132CF"/>
    <w:rsid w:val="009168D6"/>
    <w:rsid w:val="00920948"/>
    <w:rsid w:val="00920CA1"/>
    <w:rsid w:val="00924B0C"/>
    <w:rsid w:val="0093002D"/>
    <w:rsid w:val="00934718"/>
    <w:rsid w:val="00936F43"/>
    <w:rsid w:val="00941D49"/>
    <w:rsid w:val="00943EC3"/>
    <w:rsid w:val="009459EF"/>
    <w:rsid w:val="00945B86"/>
    <w:rsid w:val="00951A47"/>
    <w:rsid w:val="00954DC4"/>
    <w:rsid w:val="00955FBD"/>
    <w:rsid w:val="0096481C"/>
    <w:rsid w:val="00964CB4"/>
    <w:rsid w:val="0096592C"/>
    <w:rsid w:val="00971357"/>
    <w:rsid w:val="009768E9"/>
    <w:rsid w:val="009778F6"/>
    <w:rsid w:val="0098008A"/>
    <w:rsid w:val="00982804"/>
    <w:rsid w:val="00985B96"/>
    <w:rsid w:val="00992F61"/>
    <w:rsid w:val="00993B1D"/>
    <w:rsid w:val="009A0DEB"/>
    <w:rsid w:val="009A1929"/>
    <w:rsid w:val="009A5C9E"/>
    <w:rsid w:val="009A6FD8"/>
    <w:rsid w:val="009A761C"/>
    <w:rsid w:val="009A7707"/>
    <w:rsid w:val="009B1402"/>
    <w:rsid w:val="009B1EF1"/>
    <w:rsid w:val="009B51BD"/>
    <w:rsid w:val="009B6062"/>
    <w:rsid w:val="009B6868"/>
    <w:rsid w:val="009C0712"/>
    <w:rsid w:val="009C1D75"/>
    <w:rsid w:val="009C3C02"/>
    <w:rsid w:val="009C7A8B"/>
    <w:rsid w:val="009C7F0E"/>
    <w:rsid w:val="009D2400"/>
    <w:rsid w:val="009D4DD4"/>
    <w:rsid w:val="009E00CE"/>
    <w:rsid w:val="009E3DA3"/>
    <w:rsid w:val="009E40C0"/>
    <w:rsid w:val="009F2736"/>
    <w:rsid w:val="009F3714"/>
    <w:rsid w:val="009F3CD1"/>
    <w:rsid w:val="00A03245"/>
    <w:rsid w:val="00A048AE"/>
    <w:rsid w:val="00A04C59"/>
    <w:rsid w:val="00A0502C"/>
    <w:rsid w:val="00A0560B"/>
    <w:rsid w:val="00A05CE6"/>
    <w:rsid w:val="00A07318"/>
    <w:rsid w:val="00A10C70"/>
    <w:rsid w:val="00A179AD"/>
    <w:rsid w:val="00A17CF2"/>
    <w:rsid w:val="00A213EB"/>
    <w:rsid w:val="00A23684"/>
    <w:rsid w:val="00A2570D"/>
    <w:rsid w:val="00A262D7"/>
    <w:rsid w:val="00A3623E"/>
    <w:rsid w:val="00A40943"/>
    <w:rsid w:val="00A42E7C"/>
    <w:rsid w:val="00A438DA"/>
    <w:rsid w:val="00A442F1"/>
    <w:rsid w:val="00A44D2B"/>
    <w:rsid w:val="00A517FE"/>
    <w:rsid w:val="00A51D46"/>
    <w:rsid w:val="00A555FC"/>
    <w:rsid w:val="00A56176"/>
    <w:rsid w:val="00A565DA"/>
    <w:rsid w:val="00A56A4B"/>
    <w:rsid w:val="00A56AFD"/>
    <w:rsid w:val="00A60864"/>
    <w:rsid w:val="00A63B0A"/>
    <w:rsid w:val="00A647DC"/>
    <w:rsid w:val="00A649AE"/>
    <w:rsid w:val="00A7264A"/>
    <w:rsid w:val="00A74000"/>
    <w:rsid w:val="00A81EF2"/>
    <w:rsid w:val="00A844A8"/>
    <w:rsid w:val="00A8470F"/>
    <w:rsid w:val="00A85BA4"/>
    <w:rsid w:val="00A904EF"/>
    <w:rsid w:val="00A9397A"/>
    <w:rsid w:val="00A93B60"/>
    <w:rsid w:val="00A94C30"/>
    <w:rsid w:val="00A95832"/>
    <w:rsid w:val="00A9698E"/>
    <w:rsid w:val="00AA1237"/>
    <w:rsid w:val="00AA179F"/>
    <w:rsid w:val="00AA1809"/>
    <w:rsid w:val="00AA3966"/>
    <w:rsid w:val="00AA40D2"/>
    <w:rsid w:val="00AA7BA7"/>
    <w:rsid w:val="00AB0971"/>
    <w:rsid w:val="00AB31A5"/>
    <w:rsid w:val="00AB52E3"/>
    <w:rsid w:val="00AB71C6"/>
    <w:rsid w:val="00AC02F7"/>
    <w:rsid w:val="00AC0D95"/>
    <w:rsid w:val="00AC3708"/>
    <w:rsid w:val="00AC5293"/>
    <w:rsid w:val="00AC5742"/>
    <w:rsid w:val="00AC656B"/>
    <w:rsid w:val="00AD1479"/>
    <w:rsid w:val="00AD1D31"/>
    <w:rsid w:val="00AD4C36"/>
    <w:rsid w:val="00AD5B28"/>
    <w:rsid w:val="00AD67CD"/>
    <w:rsid w:val="00AD71E1"/>
    <w:rsid w:val="00AD76F4"/>
    <w:rsid w:val="00AE11CA"/>
    <w:rsid w:val="00AE1E86"/>
    <w:rsid w:val="00AE3910"/>
    <w:rsid w:val="00AE55C5"/>
    <w:rsid w:val="00AE6036"/>
    <w:rsid w:val="00AF0312"/>
    <w:rsid w:val="00AF1BEF"/>
    <w:rsid w:val="00AF1CCC"/>
    <w:rsid w:val="00AF2EC1"/>
    <w:rsid w:val="00AF33C1"/>
    <w:rsid w:val="00AF3B56"/>
    <w:rsid w:val="00AF5E44"/>
    <w:rsid w:val="00B029F1"/>
    <w:rsid w:val="00B0452D"/>
    <w:rsid w:val="00B06574"/>
    <w:rsid w:val="00B110E9"/>
    <w:rsid w:val="00B13EE1"/>
    <w:rsid w:val="00B148D1"/>
    <w:rsid w:val="00B16530"/>
    <w:rsid w:val="00B21ED9"/>
    <w:rsid w:val="00B23248"/>
    <w:rsid w:val="00B236CD"/>
    <w:rsid w:val="00B24A94"/>
    <w:rsid w:val="00B25F43"/>
    <w:rsid w:val="00B263B2"/>
    <w:rsid w:val="00B30630"/>
    <w:rsid w:val="00B32FE0"/>
    <w:rsid w:val="00B33C9C"/>
    <w:rsid w:val="00B3529D"/>
    <w:rsid w:val="00B3583C"/>
    <w:rsid w:val="00B366AA"/>
    <w:rsid w:val="00B36A91"/>
    <w:rsid w:val="00B424C6"/>
    <w:rsid w:val="00B44D1D"/>
    <w:rsid w:val="00B4581C"/>
    <w:rsid w:val="00B467B3"/>
    <w:rsid w:val="00B46AD5"/>
    <w:rsid w:val="00B501CD"/>
    <w:rsid w:val="00B51DC2"/>
    <w:rsid w:val="00B51DE0"/>
    <w:rsid w:val="00B51F9B"/>
    <w:rsid w:val="00B53642"/>
    <w:rsid w:val="00B53770"/>
    <w:rsid w:val="00B54E05"/>
    <w:rsid w:val="00B55DB0"/>
    <w:rsid w:val="00B56838"/>
    <w:rsid w:val="00B578B2"/>
    <w:rsid w:val="00B60437"/>
    <w:rsid w:val="00B60B5F"/>
    <w:rsid w:val="00B610FE"/>
    <w:rsid w:val="00B62809"/>
    <w:rsid w:val="00B63ADA"/>
    <w:rsid w:val="00B64D00"/>
    <w:rsid w:val="00B65AE9"/>
    <w:rsid w:val="00B75CB5"/>
    <w:rsid w:val="00B76CC7"/>
    <w:rsid w:val="00B803A9"/>
    <w:rsid w:val="00B80A9F"/>
    <w:rsid w:val="00B83DDF"/>
    <w:rsid w:val="00B858B1"/>
    <w:rsid w:val="00B915DF"/>
    <w:rsid w:val="00B936DA"/>
    <w:rsid w:val="00BA18B1"/>
    <w:rsid w:val="00BA2161"/>
    <w:rsid w:val="00BB0912"/>
    <w:rsid w:val="00BB0C9F"/>
    <w:rsid w:val="00BB0CAB"/>
    <w:rsid w:val="00BB135A"/>
    <w:rsid w:val="00BB2E97"/>
    <w:rsid w:val="00BB5777"/>
    <w:rsid w:val="00BB72F8"/>
    <w:rsid w:val="00BC04B6"/>
    <w:rsid w:val="00BC3479"/>
    <w:rsid w:val="00BC41B5"/>
    <w:rsid w:val="00BC47FA"/>
    <w:rsid w:val="00BC6666"/>
    <w:rsid w:val="00BD6139"/>
    <w:rsid w:val="00BD627D"/>
    <w:rsid w:val="00BD6526"/>
    <w:rsid w:val="00BE15DA"/>
    <w:rsid w:val="00BE6A87"/>
    <w:rsid w:val="00BF0572"/>
    <w:rsid w:val="00BF0FA1"/>
    <w:rsid w:val="00BF11B8"/>
    <w:rsid w:val="00BF6272"/>
    <w:rsid w:val="00C028D4"/>
    <w:rsid w:val="00C100D4"/>
    <w:rsid w:val="00C1015C"/>
    <w:rsid w:val="00C102E2"/>
    <w:rsid w:val="00C1313C"/>
    <w:rsid w:val="00C14AE8"/>
    <w:rsid w:val="00C25E09"/>
    <w:rsid w:val="00C26CA0"/>
    <w:rsid w:val="00C31656"/>
    <w:rsid w:val="00C33EB5"/>
    <w:rsid w:val="00C35F04"/>
    <w:rsid w:val="00C36F6E"/>
    <w:rsid w:val="00C37A65"/>
    <w:rsid w:val="00C37E0F"/>
    <w:rsid w:val="00C418FA"/>
    <w:rsid w:val="00C45320"/>
    <w:rsid w:val="00C53F4F"/>
    <w:rsid w:val="00C56271"/>
    <w:rsid w:val="00C573DA"/>
    <w:rsid w:val="00C603AF"/>
    <w:rsid w:val="00C60DCE"/>
    <w:rsid w:val="00C6113A"/>
    <w:rsid w:val="00C6242F"/>
    <w:rsid w:val="00C7124A"/>
    <w:rsid w:val="00C712C5"/>
    <w:rsid w:val="00C76605"/>
    <w:rsid w:val="00C80DA1"/>
    <w:rsid w:val="00C814B3"/>
    <w:rsid w:val="00C81783"/>
    <w:rsid w:val="00C81FBA"/>
    <w:rsid w:val="00C83F1D"/>
    <w:rsid w:val="00C84092"/>
    <w:rsid w:val="00C95F7E"/>
    <w:rsid w:val="00CA0E6A"/>
    <w:rsid w:val="00CA1B7C"/>
    <w:rsid w:val="00CA3726"/>
    <w:rsid w:val="00CA710E"/>
    <w:rsid w:val="00CA7AD5"/>
    <w:rsid w:val="00CB0B94"/>
    <w:rsid w:val="00CB1C49"/>
    <w:rsid w:val="00CC14C9"/>
    <w:rsid w:val="00CC2DF1"/>
    <w:rsid w:val="00CC33BE"/>
    <w:rsid w:val="00CC3E9E"/>
    <w:rsid w:val="00CD0AAB"/>
    <w:rsid w:val="00CD1127"/>
    <w:rsid w:val="00CD2A66"/>
    <w:rsid w:val="00CD33FE"/>
    <w:rsid w:val="00CD4B5F"/>
    <w:rsid w:val="00CD5319"/>
    <w:rsid w:val="00CE050A"/>
    <w:rsid w:val="00CE0C97"/>
    <w:rsid w:val="00CE1E59"/>
    <w:rsid w:val="00CE51E4"/>
    <w:rsid w:val="00D01C9D"/>
    <w:rsid w:val="00D05A7F"/>
    <w:rsid w:val="00D06786"/>
    <w:rsid w:val="00D06BC7"/>
    <w:rsid w:val="00D11837"/>
    <w:rsid w:val="00D131EE"/>
    <w:rsid w:val="00D14CB6"/>
    <w:rsid w:val="00D20F16"/>
    <w:rsid w:val="00D20F87"/>
    <w:rsid w:val="00D23BFF"/>
    <w:rsid w:val="00D259A8"/>
    <w:rsid w:val="00D25B2D"/>
    <w:rsid w:val="00D2773A"/>
    <w:rsid w:val="00D330DD"/>
    <w:rsid w:val="00D34251"/>
    <w:rsid w:val="00D3486F"/>
    <w:rsid w:val="00D35B9F"/>
    <w:rsid w:val="00D40FAD"/>
    <w:rsid w:val="00D45841"/>
    <w:rsid w:val="00D51FED"/>
    <w:rsid w:val="00D53118"/>
    <w:rsid w:val="00D53D83"/>
    <w:rsid w:val="00D56018"/>
    <w:rsid w:val="00D572C2"/>
    <w:rsid w:val="00D60615"/>
    <w:rsid w:val="00D606DE"/>
    <w:rsid w:val="00D60C44"/>
    <w:rsid w:val="00D62BD3"/>
    <w:rsid w:val="00D630F7"/>
    <w:rsid w:val="00D6429B"/>
    <w:rsid w:val="00D67197"/>
    <w:rsid w:val="00D72F5B"/>
    <w:rsid w:val="00D73C57"/>
    <w:rsid w:val="00D77B82"/>
    <w:rsid w:val="00D77D6E"/>
    <w:rsid w:val="00D834A2"/>
    <w:rsid w:val="00D85423"/>
    <w:rsid w:val="00D86864"/>
    <w:rsid w:val="00D915FE"/>
    <w:rsid w:val="00D92877"/>
    <w:rsid w:val="00D931F7"/>
    <w:rsid w:val="00D95E4E"/>
    <w:rsid w:val="00D96825"/>
    <w:rsid w:val="00D9699B"/>
    <w:rsid w:val="00DA0C92"/>
    <w:rsid w:val="00DA5675"/>
    <w:rsid w:val="00DA7290"/>
    <w:rsid w:val="00DA7557"/>
    <w:rsid w:val="00DB20DA"/>
    <w:rsid w:val="00DB3F1F"/>
    <w:rsid w:val="00DC0732"/>
    <w:rsid w:val="00DC2789"/>
    <w:rsid w:val="00DC3ECC"/>
    <w:rsid w:val="00DC52E3"/>
    <w:rsid w:val="00DC5D96"/>
    <w:rsid w:val="00DC7CE2"/>
    <w:rsid w:val="00DD1733"/>
    <w:rsid w:val="00DE1A0B"/>
    <w:rsid w:val="00DE4501"/>
    <w:rsid w:val="00DE5900"/>
    <w:rsid w:val="00DE6403"/>
    <w:rsid w:val="00DE7909"/>
    <w:rsid w:val="00DE7D58"/>
    <w:rsid w:val="00DF3311"/>
    <w:rsid w:val="00DF70FA"/>
    <w:rsid w:val="00E03B8A"/>
    <w:rsid w:val="00E05635"/>
    <w:rsid w:val="00E07C3A"/>
    <w:rsid w:val="00E07E79"/>
    <w:rsid w:val="00E128B4"/>
    <w:rsid w:val="00E15CE1"/>
    <w:rsid w:val="00E16CA7"/>
    <w:rsid w:val="00E17AAC"/>
    <w:rsid w:val="00E21EBC"/>
    <w:rsid w:val="00E22355"/>
    <w:rsid w:val="00E23641"/>
    <w:rsid w:val="00E26187"/>
    <w:rsid w:val="00E269BA"/>
    <w:rsid w:val="00E309C3"/>
    <w:rsid w:val="00E310F1"/>
    <w:rsid w:val="00E36417"/>
    <w:rsid w:val="00E36D3C"/>
    <w:rsid w:val="00E423B1"/>
    <w:rsid w:val="00E44A70"/>
    <w:rsid w:val="00E55488"/>
    <w:rsid w:val="00E601BA"/>
    <w:rsid w:val="00E6369D"/>
    <w:rsid w:val="00E65F28"/>
    <w:rsid w:val="00E67FE3"/>
    <w:rsid w:val="00E700F4"/>
    <w:rsid w:val="00E704B4"/>
    <w:rsid w:val="00E71119"/>
    <w:rsid w:val="00E74C31"/>
    <w:rsid w:val="00E75FFD"/>
    <w:rsid w:val="00E76D1F"/>
    <w:rsid w:val="00E777D8"/>
    <w:rsid w:val="00E77EAD"/>
    <w:rsid w:val="00E93403"/>
    <w:rsid w:val="00E939D7"/>
    <w:rsid w:val="00EA2379"/>
    <w:rsid w:val="00EA60AA"/>
    <w:rsid w:val="00EA718E"/>
    <w:rsid w:val="00EB3018"/>
    <w:rsid w:val="00EB4D4A"/>
    <w:rsid w:val="00EB7E78"/>
    <w:rsid w:val="00EC2D04"/>
    <w:rsid w:val="00EC5392"/>
    <w:rsid w:val="00ED4746"/>
    <w:rsid w:val="00ED497B"/>
    <w:rsid w:val="00ED7EAB"/>
    <w:rsid w:val="00ED7F02"/>
    <w:rsid w:val="00EE0E87"/>
    <w:rsid w:val="00EE11C4"/>
    <w:rsid w:val="00EE5F39"/>
    <w:rsid w:val="00EE6115"/>
    <w:rsid w:val="00EE70FB"/>
    <w:rsid w:val="00EE7ADE"/>
    <w:rsid w:val="00EF0223"/>
    <w:rsid w:val="00EF1A79"/>
    <w:rsid w:val="00EF2879"/>
    <w:rsid w:val="00EF340F"/>
    <w:rsid w:val="00EF3647"/>
    <w:rsid w:val="00EF4391"/>
    <w:rsid w:val="00EF4DAF"/>
    <w:rsid w:val="00EF7EFE"/>
    <w:rsid w:val="00F00624"/>
    <w:rsid w:val="00F00B71"/>
    <w:rsid w:val="00F03938"/>
    <w:rsid w:val="00F06523"/>
    <w:rsid w:val="00F06B5A"/>
    <w:rsid w:val="00F07A0D"/>
    <w:rsid w:val="00F17A29"/>
    <w:rsid w:val="00F203C8"/>
    <w:rsid w:val="00F20AFB"/>
    <w:rsid w:val="00F2201A"/>
    <w:rsid w:val="00F23F87"/>
    <w:rsid w:val="00F24B0F"/>
    <w:rsid w:val="00F26A6B"/>
    <w:rsid w:val="00F33C34"/>
    <w:rsid w:val="00F35D02"/>
    <w:rsid w:val="00F36921"/>
    <w:rsid w:val="00F36D58"/>
    <w:rsid w:val="00F4061F"/>
    <w:rsid w:val="00F40FE1"/>
    <w:rsid w:val="00F417A4"/>
    <w:rsid w:val="00F44D13"/>
    <w:rsid w:val="00F451ED"/>
    <w:rsid w:val="00F5083B"/>
    <w:rsid w:val="00F548F4"/>
    <w:rsid w:val="00F5695F"/>
    <w:rsid w:val="00F65209"/>
    <w:rsid w:val="00F65E68"/>
    <w:rsid w:val="00F667B6"/>
    <w:rsid w:val="00F67276"/>
    <w:rsid w:val="00F762D4"/>
    <w:rsid w:val="00F76AF1"/>
    <w:rsid w:val="00F804C1"/>
    <w:rsid w:val="00F806FB"/>
    <w:rsid w:val="00F82BC6"/>
    <w:rsid w:val="00F82E58"/>
    <w:rsid w:val="00F86104"/>
    <w:rsid w:val="00F917D6"/>
    <w:rsid w:val="00FA00D9"/>
    <w:rsid w:val="00FA30ED"/>
    <w:rsid w:val="00FA52A5"/>
    <w:rsid w:val="00FA63D9"/>
    <w:rsid w:val="00FA7BB6"/>
    <w:rsid w:val="00FB24FA"/>
    <w:rsid w:val="00FB452C"/>
    <w:rsid w:val="00FB5626"/>
    <w:rsid w:val="00FB5C77"/>
    <w:rsid w:val="00FC58D8"/>
    <w:rsid w:val="00FC70A4"/>
    <w:rsid w:val="00FC7802"/>
    <w:rsid w:val="00FD26DC"/>
    <w:rsid w:val="00FD3EDC"/>
    <w:rsid w:val="00FD46E8"/>
    <w:rsid w:val="00FD47B1"/>
    <w:rsid w:val="00FD5113"/>
    <w:rsid w:val="00FD7E5E"/>
    <w:rsid w:val="00FE3C73"/>
    <w:rsid w:val="00FE47AB"/>
    <w:rsid w:val="00FE5DC6"/>
    <w:rsid w:val="00FE7CC6"/>
    <w:rsid w:val="00FF3C9A"/>
    <w:rsid w:val="00FF49FB"/>
    <w:rsid w:val="00FF52C2"/>
    <w:rsid w:val="00FF6B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6623CF"/>
  <w15:chartTrackingRefBased/>
  <w15:docId w15:val="{94938CBA-A30E-4136-AA4F-8643EC8D8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616EB"/>
    <w:pPr>
      <w:widowControl w:val="0"/>
    </w:pPr>
  </w:style>
  <w:style w:type="paragraph" w:styleId="Nadpis1">
    <w:name w:val="heading 1"/>
    <w:basedOn w:val="Normln"/>
    <w:next w:val="Normln"/>
    <w:qFormat/>
    <w:rsid w:val="008012A7"/>
    <w:pPr>
      <w:keepNext/>
      <w:outlineLvl w:val="0"/>
    </w:pPr>
    <w:rPr>
      <w:b/>
      <w:bCs/>
    </w:rPr>
  </w:style>
  <w:style w:type="paragraph" w:styleId="Nadpis2">
    <w:name w:val="heading 2"/>
    <w:basedOn w:val="Normln"/>
    <w:next w:val="Normln"/>
    <w:qFormat/>
    <w:rsid w:val="008012A7"/>
    <w:pPr>
      <w:keepNext/>
      <w:jc w:val="both"/>
      <w:outlineLvl w:val="1"/>
    </w:pPr>
    <w:rPr>
      <w:b/>
    </w:rPr>
  </w:style>
  <w:style w:type="paragraph" w:styleId="Nadpis3">
    <w:name w:val="heading 3"/>
    <w:basedOn w:val="Normln"/>
    <w:next w:val="Normln"/>
    <w:qFormat/>
    <w:rsid w:val="008012A7"/>
    <w:pPr>
      <w:keepNext/>
      <w:spacing w:before="240" w:after="60"/>
      <w:outlineLvl w:val="2"/>
    </w:pPr>
    <w:rPr>
      <w:rFonts w:ascii="Arial" w:hAnsi="Arial" w:cs="Arial"/>
      <w:b/>
      <w:bCs/>
      <w:sz w:val="26"/>
      <w:szCs w:val="26"/>
    </w:rPr>
  </w:style>
  <w:style w:type="paragraph" w:styleId="Nadpis4">
    <w:name w:val="heading 4"/>
    <w:basedOn w:val="Normln"/>
    <w:next w:val="Normln"/>
    <w:qFormat/>
    <w:rsid w:val="008012A7"/>
    <w:pPr>
      <w:keepNext/>
      <w:jc w:val="center"/>
      <w:outlineLvl w:val="3"/>
    </w:pPr>
    <w:rPr>
      <w:b/>
      <w:bCs/>
      <w:sz w:val="24"/>
    </w:rPr>
  </w:style>
  <w:style w:type="paragraph" w:styleId="Nadpis5">
    <w:name w:val="heading 5"/>
    <w:basedOn w:val="Normln"/>
    <w:next w:val="Normln"/>
    <w:qFormat/>
    <w:rsid w:val="008012A7"/>
    <w:pPr>
      <w:keepNext/>
      <w:jc w:val="both"/>
      <w:outlineLvl w:val="4"/>
    </w:pPr>
    <w:rPr>
      <w:b/>
      <w:bCs/>
      <w:sz w:val="24"/>
    </w:rPr>
  </w:style>
  <w:style w:type="paragraph" w:styleId="Nadpis6">
    <w:name w:val="heading 6"/>
    <w:basedOn w:val="Normln"/>
    <w:next w:val="Normln"/>
    <w:qFormat/>
    <w:rsid w:val="008012A7"/>
    <w:pPr>
      <w:keepNext/>
      <w:outlineLvl w:val="5"/>
    </w:pPr>
    <w:rPr>
      <w:b/>
      <w:bCs/>
      <w:sz w:val="24"/>
    </w:rPr>
  </w:style>
  <w:style w:type="paragraph" w:styleId="Nadpis7">
    <w:name w:val="heading 7"/>
    <w:basedOn w:val="Normln"/>
    <w:next w:val="Normln"/>
    <w:qFormat/>
    <w:rsid w:val="008012A7"/>
    <w:pPr>
      <w:keepNext/>
      <w:jc w:val="both"/>
      <w:outlineLvl w:val="6"/>
    </w:pPr>
    <w:rPr>
      <w:sz w:val="24"/>
    </w:rPr>
  </w:style>
  <w:style w:type="paragraph" w:styleId="Nadpis8">
    <w:name w:val="heading 8"/>
    <w:basedOn w:val="Normln"/>
    <w:next w:val="Normln"/>
    <w:qFormat/>
    <w:rsid w:val="008012A7"/>
    <w:pPr>
      <w:keepNext/>
      <w:ind w:left="4956" w:firstLine="708"/>
      <w:jc w:val="both"/>
      <w:outlineLvl w:val="7"/>
    </w:pPr>
    <w:rPr>
      <w:sz w:val="24"/>
    </w:rPr>
  </w:style>
  <w:style w:type="paragraph" w:styleId="Nadpis9">
    <w:name w:val="heading 9"/>
    <w:basedOn w:val="Normln"/>
    <w:next w:val="Normln"/>
    <w:qFormat/>
    <w:rsid w:val="008012A7"/>
    <w:pPr>
      <w:keepNext/>
      <w:jc w:val="center"/>
      <w:outlineLvl w:val="8"/>
    </w:pPr>
    <w:rPr>
      <w:b/>
      <w:b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8012A7"/>
    <w:pPr>
      <w:tabs>
        <w:tab w:val="center" w:pos="4536"/>
        <w:tab w:val="right" w:pos="9072"/>
      </w:tabs>
    </w:pPr>
  </w:style>
  <w:style w:type="paragraph" w:styleId="Zpat">
    <w:name w:val="footer"/>
    <w:basedOn w:val="Normln"/>
    <w:link w:val="ZpatChar"/>
    <w:uiPriority w:val="99"/>
    <w:rsid w:val="008012A7"/>
    <w:pPr>
      <w:tabs>
        <w:tab w:val="center" w:pos="4536"/>
        <w:tab w:val="right" w:pos="9072"/>
      </w:tabs>
    </w:pPr>
  </w:style>
  <w:style w:type="paragraph" w:styleId="Zkladntext3">
    <w:name w:val="Body Text 3"/>
    <w:basedOn w:val="Normln"/>
    <w:rsid w:val="008012A7"/>
    <w:pPr>
      <w:jc w:val="center"/>
    </w:pPr>
  </w:style>
  <w:style w:type="paragraph" w:styleId="Nzev">
    <w:name w:val="Title"/>
    <w:basedOn w:val="Normln"/>
    <w:link w:val="NzevChar"/>
    <w:qFormat/>
    <w:rsid w:val="008012A7"/>
    <w:pPr>
      <w:overflowPunct w:val="0"/>
      <w:autoSpaceDE w:val="0"/>
      <w:autoSpaceDN w:val="0"/>
      <w:adjustRightInd w:val="0"/>
      <w:jc w:val="center"/>
      <w:textAlignment w:val="baseline"/>
    </w:pPr>
    <w:rPr>
      <w:b/>
    </w:rPr>
  </w:style>
  <w:style w:type="paragraph" w:styleId="Zkladntextodsazen">
    <w:name w:val="Body Text Indent"/>
    <w:basedOn w:val="Normln"/>
    <w:rsid w:val="008012A7"/>
    <w:pPr>
      <w:spacing w:after="120"/>
      <w:ind w:left="283"/>
    </w:pPr>
  </w:style>
  <w:style w:type="paragraph" w:styleId="Zkladntext">
    <w:name w:val="Body Text"/>
    <w:basedOn w:val="Normln"/>
    <w:link w:val="ZkladntextChar"/>
    <w:rsid w:val="008012A7"/>
    <w:pPr>
      <w:jc w:val="both"/>
    </w:pPr>
    <w:rPr>
      <w:sz w:val="24"/>
    </w:rPr>
  </w:style>
  <w:style w:type="paragraph" w:styleId="Zkladntextodsazen2">
    <w:name w:val="Body Text Indent 2"/>
    <w:basedOn w:val="Normln"/>
    <w:rsid w:val="008012A7"/>
    <w:pPr>
      <w:ind w:left="708"/>
      <w:jc w:val="both"/>
    </w:pPr>
    <w:rPr>
      <w:sz w:val="24"/>
    </w:rPr>
  </w:style>
  <w:style w:type="paragraph" w:styleId="Zkladntextodsazen3">
    <w:name w:val="Body Text Indent 3"/>
    <w:basedOn w:val="Normln"/>
    <w:rsid w:val="008012A7"/>
    <w:pPr>
      <w:ind w:firstLine="705"/>
      <w:jc w:val="both"/>
    </w:pPr>
    <w:rPr>
      <w:sz w:val="24"/>
    </w:rPr>
  </w:style>
  <w:style w:type="character" w:styleId="Siln">
    <w:name w:val="Strong"/>
    <w:qFormat/>
    <w:rsid w:val="008012A7"/>
    <w:rPr>
      <w:b/>
      <w:bCs/>
    </w:rPr>
  </w:style>
  <w:style w:type="character" w:customStyle="1" w:styleId="platne1">
    <w:name w:val="platne1"/>
    <w:basedOn w:val="Standardnpsmoodstavce"/>
    <w:rsid w:val="008012A7"/>
  </w:style>
  <w:style w:type="paragraph" w:styleId="Zkladntext2">
    <w:name w:val="Body Text 2"/>
    <w:basedOn w:val="Normln"/>
    <w:link w:val="Zkladntext2Char"/>
    <w:rsid w:val="008012A7"/>
    <w:pPr>
      <w:jc w:val="both"/>
    </w:pPr>
    <w:rPr>
      <w:b/>
      <w:bCs/>
      <w:sz w:val="24"/>
    </w:rPr>
  </w:style>
  <w:style w:type="paragraph" w:styleId="Textbubliny">
    <w:name w:val="Balloon Text"/>
    <w:basedOn w:val="Normln"/>
    <w:link w:val="TextbublinyChar"/>
    <w:uiPriority w:val="99"/>
    <w:semiHidden/>
    <w:unhideWhenUsed/>
    <w:rsid w:val="00EF1A79"/>
    <w:rPr>
      <w:rFonts w:ascii="Tahoma" w:hAnsi="Tahoma" w:cs="Tahoma"/>
      <w:sz w:val="16"/>
      <w:szCs w:val="16"/>
    </w:rPr>
  </w:style>
  <w:style w:type="character" w:customStyle="1" w:styleId="TextbublinyChar">
    <w:name w:val="Text bubliny Char"/>
    <w:link w:val="Textbubliny"/>
    <w:uiPriority w:val="99"/>
    <w:semiHidden/>
    <w:rsid w:val="00EF1A79"/>
    <w:rPr>
      <w:rFonts w:ascii="Tahoma" w:hAnsi="Tahoma" w:cs="Tahoma"/>
      <w:sz w:val="16"/>
      <w:szCs w:val="16"/>
    </w:rPr>
  </w:style>
  <w:style w:type="character" w:customStyle="1" w:styleId="ZkladntextChar">
    <w:name w:val="Základní text Char"/>
    <w:link w:val="Zkladntext"/>
    <w:rsid w:val="0031342B"/>
    <w:rPr>
      <w:sz w:val="24"/>
    </w:rPr>
  </w:style>
  <w:style w:type="character" w:customStyle="1" w:styleId="NzevChar">
    <w:name w:val="Název Char"/>
    <w:link w:val="Nzev"/>
    <w:rsid w:val="00F44D13"/>
    <w:rPr>
      <w:b/>
    </w:rPr>
  </w:style>
  <w:style w:type="paragraph" w:styleId="Odstavecseseznamem">
    <w:name w:val="List Paragraph"/>
    <w:aliases w:val="Odrážky"/>
    <w:basedOn w:val="Normln"/>
    <w:link w:val="OdstavecseseznamemChar"/>
    <w:uiPriority w:val="34"/>
    <w:qFormat/>
    <w:rsid w:val="006D2443"/>
    <w:pPr>
      <w:ind w:left="708"/>
    </w:pPr>
  </w:style>
  <w:style w:type="paragraph" w:customStyle="1" w:styleId="Styl">
    <w:name w:val="Styl"/>
    <w:rsid w:val="00C418FA"/>
    <w:pPr>
      <w:widowControl w:val="0"/>
    </w:pPr>
  </w:style>
  <w:style w:type="character" w:customStyle="1" w:styleId="Zkladntext2Char">
    <w:name w:val="Základní text 2 Char"/>
    <w:link w:val="Zkladntext2"/>
    <w:rsid w:val="008616EB"/>
    <w:rPr>
      <w:b/>
      <w:bCs/>
      <w:sz w:val="24"/>
    </w:rPr>
  </w:style>
  <w:style w:type="character" w:customStyle="1" w:styleId="ZpatChar">
    <w:name w:val="Zápatí Char"/>
    <w:basedOn w:val="Standardnpsmoodstavce"/>
    <w:link w:val="Zpat"/>
    <w:uiPriority w:val="99"/>
    <w:rsid w:val="00837717"/>
  </w:style>
  <w:style w:type="character" w:styleId="Hypertextovodkaz">
    <w:name w:val="Hyperlink"/>
    <w:uiPriority w:val="99"/>
    <w:unhideWhenUsed/>
    <w:rsid w:val="005D42A8"/>
    <w:rPr>
      <w:color w:val="0000FF"/>
      <w:u w:val="single"/>
    </w:rPr>
  </w:style>
  <w:style w:type="paragraph" w:styleId="Normlnweb">
    <w:name w:val="Normal (Web)"/>
    <w:basedOn w:val="Normln"/>
    <w:uiPriority w:val="99"/>
    <w:unhideWhenUsed/>
    <w:rsid w:val="00863B86"/>
    <w:pPr>
      <w:widowControl/>
    </w:pPr>
    <w:rPr>
      <w:rFonts w:eastAsia="Calibri"/>
      <w:sz w:val="24"/>
      <w:szCs w:val="24"/>
    </w:rPr>
  </w:style>
  <w:style w:type="paragraph" w:customStyle="1" w:styleId="bodytext2">
    <w:name w:val="bodytext2"/>
    <w:basedOn w:val="Normln"/>
    <w:rsid w:val="00863B86"/>
    <w:pPr>
      <w:widowControl/>
      <w:spacing w:line="288" w:lineRule="auto"/>
      <w:jc w:val="both"/>
    </w:pPr>
    <w:rPr>
      <w:sz w:val="24"/>
      <w:szCs w:val="24"/>
    </w:rPr>
  </w:style>
  <w:style w:type="paragraph" w:customStyle="1" w:styleId="Zkladntextslovan3">
    <w:name w:val="Základní text číslovaný 3"/>
    <w:basedOn w:val="Zkladntext"/>
    <w:rsid w:val="00632F36"/>
    <w:pPr>
      <w:widowControl/>
      <w:numPr>
        <w:numId w:val="1"/>
      </w:numPr>
      <w:spacing w:after="200"/>
    </w:pPr>
    <w:rPr>
      <w:rFonts w:ascii="Arial" w:hAnsi="Arial"/>
      <w:sz w:val="22"/>
      <w:lang w:val="x-none"/>
    </w:rPr>
  </w:style>
  <w:style w:type="paragraph" w:customStyle="1" w:styleId="Zkladntext21">
    <w:name w:val="Základní text 21"/>
    <w:basedOn w:val="Normln"/>
    <w:rsid w:val="00417A36"/>
    <w:pPr>
      <w:overflowPunct w:val="0"/>
      <w:autoSpaceDE w:val="0"/>
      <w:autoSpaceDN w:val="0"/>
      <w:adjustRightInd w:val="0"/>
      <w:jc w:val="both"/>
      <w:textAlignment w:val="baseline"/>
    </w:pPr>
    <w:rPr>
      <w:sz w:val="24"/>
    </w:rPr>
  </w:style>
  <w:style w:type="paragraph" w:customStyle="1" w:styleId="Textbodu">
    <w:name w:val="Text bodu"/>
    <w:basedOn w:val="Normln"/>
    <w:rsid w:val="00417A36"/>
    <w:pPr>
      <w:widowControl/>
      <w:numPr>
        <w:ilvl w:val="2"/>
        <w:numId w:val="2"/>
      </w:numPr>
      <w:jc w:val="both"/>
      <w:outlineLvl w:val="8"/>
    </w:pPr>
    <w:rPr>
      <w:sz w:val="24"/>
    </w:rPr>
  </w:style>
  <w:style w:type="paragraph" w:customStyle="1" w:styleId="Textpsmene">
    <w:name w:val="Text písmene"/>
    <w:basedOn w:val="Normln"/>
    <w:rsid w:val="00417A36"/>
    <w:pPr>
      <w:widowControl/>
      <w:numPr>
        <w:ilvl w:val="1"/>
        <w:numId w:val="2"/>
      </w:numPr>
      <w:jc w:val="both"/>
      <w:outlineLvl w:val="7"/>
    </w:pPr>
    <w:rPr>
      <w:sz w:val="24"/>
    </w:rPr>
  </w:style>
  <w:style w:type="character" w:customStyle="1" w:styleId="TextodstavceChar">
    <w:name w:val="Text odstavce Char"/>
    <w:link w:val="Textodstavce"/>
    <w:locked/>
    <w:rsid w:val="00417A36"/>
    <w:rPr>
      <w:sz w:val="24"/>
    </w:rPr>
  </w:style>
  <w:style w:type="paragraph" w:customStyle="1" w:styleId="Textodstavce">
    <w:name w:val="Text odstavce"/>
    <w:basedOn w:val="Normln"/>
    <w:link w:val="TextodstavceChar"/>
    <w:rsid w:val="00417A36"/>
    <w:pPr>
      <w:widowControl/>
      <w:numPr>
        <w:numId w:val="2"/>
      </w:numPr>
      <w:tabs>
        <w:tab w:val="left" w:pos="851"/>
      </w:tabs>
      <w:spacing w:before="120" w:after="120"/>
      <w:jc w:val="both"/>
      <w:outlineLvl w:val="6"/>
    </w:pPr>
    <w:rPr>
      <w:sz w:val="24"/>
    </w:rPr>
  </w:style>
  <w:style w:type="paragraph" w:customStyle="1" w:styleId="Podtitul">
    <w:name w:val="Podtitul"/>
    <w:basedOn w:val="Normln"/>
    <w:link w:val="PodtitulChar"/>
    <w:qFormat/>
    <w:rsid w:val="00E05635"/>
    <w:pPr>
      <w:widowControl/>
      <w:jc w:val="center"/>
    </w:pPr>
    <w:rPr>
      <w:sz w:val="24"/>
    </w:rPr>
  </w:style>
  <w:style w:type="character" w:customStyle="1" w:styleId="PodtitulChar">
    <w:name w:val="Podtitul Char"/>
    <w:link w:val="Podtitul"/>
    <w:rsid w:val="00E05635"/>
    <w:rPr>
      <w:sz w:val="24"/>
    </w:rPr>
  </w:style>
  <w:style w:type="character" w:customStyle="1" w:styleId="ZhlavChar">
    <w:name w:val="Záhlaví Char"/>
    <w:link w:val="Zhlav"/>
    <w:rsid w:val="00E75FFD"/>
  </w:style>
  <w:style w:type="paragraph" w:customStyle="1" w:styleId="Default">
    <w:name w:val="Default"/>
    <w:rsid w:val="00FB452C"/>
    <w:pPr>
      <w:autoSpaceDE w:val="0"/>
      <w:autoSpaceDN w:val="0"/>
      <w:adjustRightInd w:val="0"/>
    </w:pPr>
    <w:rPr>
      <w:color w:val="000000"/>
      <w:sz w:val="24"/>
      <w:szCs w:val="24"/>
    </w:rPr>
  </w:style>
  <w:style w:type="paragraph" w:styleId="Prosttext">
    <w:name w:val="Plain Text"/>
    <w:basedOn w:val="Normln"/>
    <w:link w:val="ProsttextChar"/>
    <w:uiPriority w:val="99"/>
    <w:rsid w:val="00CB1C49"/>
    <w:pPr>
      <w:widowControl/>
      <w:spacing w:line="280" w:lineRule="atLeast"/>
      <w:jc w:val="both"/>
    </w:pPr>
    <w:rPr>
      <w:rFonts w:ascii="Courier New" w:eastAsia="Calibri" w:hAnsi="Courier New" w:cs="Courier New"/>
      <w:color w:val="000000"/>
      <w:lang w:eastAsia="en-US"/>
    </w:rPr>
  </w:style>
  <w:style w:type="character" w:customStyle="1" w:styleId="ProsttextChar">
    <w:name w:val="Prostý text Char"/>
    <w:link w:val="Prosttext"/>
    <w:uiPriority w:val="99"/>
    <w:rsid w:val="00CB1C49"/>
    <w:rPr>
      <w:rFonts w:ascii="Courier New" w:eastAsia="Calibri" w:hAnsi="Courier New" w:cs="Courier New"/>
      <w:color w:val="000000"/>
      <w:lang w:eastAsia="en-US"/>
    </w:rPr>
  </w:style>
  <w:style w:type="paragraph" w:customStyle="1" w:styleId="Titulnabidky">
    <w:name w:val="Titul_nabidky"/>
    <w:basedOn w:val="Normln"/>
    <w:qFormat/>
    <w:rsid w:val="00CB1C49"/>
    <w:pPr>
      <w:widowControl/>
      <w:tabs>
        <w:tab w:val="center" w:pos="4820"/>
        <w:tab w:val="right" w:pos="9639"/>
      </w:tabs>
      <w:spacing w:line="528" w:lineRule="atLeast"/>
      <w:jc w:val="center"/>
    </w:pPr>
    <w:rPr>
      <w:rFonts w:ascii="Arial" w:eastAsia="Calibri" w:hAnsi="Arial"/>
      <w:b/>
      <w:color w:val="FFFFFF"/>
      <w:sz w:val="44"/>
      <w:lang w:eastAsia="en-US"/>
    </w:rPr>
  </w:style>
  <w:style w:type="paragraph" w:customStyle="1" w:styleId="Titultext">
    <w:name w:val="Titul_text"/>
    <w:basedOn w:val="Normln"/>
    <w:qFormat/>
    <w:rsid w:val="00CB1C49"/>
    <w:pPr>
      <w:framePr w:hSpace="142" w:wrap="around" w:vAnchor="page" w:hAnchor="page" w:x="1135" w:y="852"/>
      <w:widowControl/>
      <w:spacing w:line="280" w:lineRule="atLeast"/>
      <w:ind w:left="3969"/>
    </w:pPr>
    <w:rPr>
      <w:rFonts w:ascii="Arial" w:eastAsia="Calibri" w:hAnsi="Arial"/>
      <w:color w:val="FFFFFF"/>
      <w:sz w:val="18"/>
      <w:lang w:eastAsia="en-US"/>
    </w:rPr>
  </w:style>
  <w:style w:type="table" w:styleId="Mkatabulky">
    <w:name w:val="Table Grid"/>
    <w:basedOn w:val="Normlntabulka"/>
    <w:rsid w:val="00CB1C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zkladn">
    <w:name w:val="odrážka základní"/>
    <w:basedOn w:val="Zkladntext2"/>
    <w:rsid w:val="0039604A"/>
    <w:pPr>
      <w:widowControl/>
      <w:numPr>
        <w:numId w:val="3"/>
      </w:numPr>
      <w:tabs>
        <w:tab w:val="right" w:pos="5670"/>
      </w:tabs>
      <w:spacing w:before="120"/>
    </w:pPr>
    <w:rPr>
      <w:rFonts w:ascii="Arial" w:hAnsi="Arial" w:cs="Arial"/>
      <w:b w:val="0"/>
      <w:noProof/>
      <w:sz w:val="22"/>
    </w:rPr>
  </w:style>
  <w:style w:type="paragraph" w:styleId="Textkomente">
    <w:name w:val="annotation text"/>
    <w:basedOn w:val="Normln"/>
    <w:link w:val="TextkomenteChar"/>
    <w:uiPriority w:val="99"/>
    <w:unhideWhenUsed/>
    <w:rsid w:val="00147114"/>
  </w:style>
  <w:style w:type="character" w:customStyle="1" w:styleId="TextkomenteChar">
    <w:name w:val="Text komentáře Char"/>
    <w:basedOn w:val="Standardnpsmoodstavce"/>
    <w:link w:val="Textkomente"/>
    <w:uiPriority w:val="99"/>
    <w:rsid w:val="00147114"/>
  </w:style>
  <w:style w:type="paragraph" w:styleId="Pedmtkomente">
    <w:name w:val="annotation subject"/>
    <w:basedOn w:val="Textkomente"/>
    <w:next w:val="Textkomente"/>
    <w:link w:val="PedmtkomenteChar"/>
    <w:unhideWhenUsed/>
    <w:rsid w:val="00147114"/>
    <w:pPr>
      <w:widowControl/>
      <w:spacing w:before="60" w:after="60"/>
      <w:jc w:val="both"/>
    </w:pPr>
    <w:rPr>
      <w:rFonts w:ascii="Garamond" w:hAnsi="Garamond"/>
      <w:b/>
      <w:bCs/>
      <w:lang w:val="en-GB" w:eastAsia="en-GB"/>
    </w:rPr>
  </w:style>
  <w:style w:type="character" w:customStyle="1" w:styleId="PedmtkomenteChar">
    <w:name w:val="Předmět komentáře Char"/>
    <w:link w:val="Pedmtkomente"/>
    <w:rsid w:val="00147114"/>
    <w:rPr>
      <w:rFonts w:ascii="Garamond" w:hAnsi="Garamond"/>
      <w:b/>
      <w:bCs/>
      <w:lang w:val="en-GB" w:eastAsia="en-GB"/>
    </w:rPr>
  </w:style>
  <w:style w:type="character" w:customStyle="1" w:styleId="OdstavecseseznamemChar">
    <w:name w:val="Odstavec se seznamem Char"/>
    <w:aliases w:val="Odrážky Char"/>
    <w:link w:val="Odstavecseseznamem"/>
    <w:uiPriority w:val="34"/>
    <w:rsid w:val="00B63ADA"/>
  </w:style>
  <w:style w:type="paragraph" w:customStyle="1" w:styleId="PNadpis1">
    <w:name w:val="P_Nadpis_1"/>
    <w:basedOn w:val="Nadpis1"/>
    <w:qFormat/>
    <w:rsid w:val="0026586D"/>
    <w:pPr>
      <w:keepNext w:val="0"/>
      <w:pageBreakBefore/>
      <w:numPr>
        <w:numId w:val="4"/>
      </w:numPr>
      <w:spacing w:line="500" w:lineRule="atLeast"/>
    </w:pPr>
    <w:rPr>
      <w:rFonts w:ascii="Arial" w:hAnsi="Arial"/>
      <w:color w:val="283164"/>
      <w:kern w:val="32"/>
      <w:sz w:val="40"/>
      <w:szCs w:val="32"/>
      <w:lang w:eastAsia="en-US"/>
    </w:rPr>
  </w:style>
  <w:style w:type="paragraph" w:customStyle="1" w:styleId="PNadpis2">
    <w:name w:val="P_Nadpis_2"/>
    <w:basedOn w:val="Nadpis2"/>
    <w:qFormat/>
    <w:rsid w:val="0026586D"/>
    <w:pPr>
      <w:widowControl/>
      <w:numPr>
        <w:ilvl w:val="1"/>
        <w:numId w:val="4"/>
      </w:numPr>
      <w:spacing w:before="280" w:after="280" w:line="280" w:lineRule="atLeast"/>
      <w:jc w:val="left"/>
    </w:pPr>
    <w:rPr>
      <w:rFonts w:ascii="Arial" w:hAnsi="Arial"/>
      <w:bCs/>
      <w:iCs/>
      <w:color w:val="283164"/>
      <w:sz w:val="28"/>
      <w:szCs w:val="28"/>
      <w:lang w:eastAsia="en-US"/>
    </w:rPr>
  </w:style>
  <w:style w:type="paragraph" w:customStyle="1" w:styleId="PNadpis3">
    <w:name w:val="P_Nadpis_3"/>
    <w:basedOn w:val="Nadpis3"/>
    <w:qFormat/>
    <w:rsid w:val="0026586D"/>
    <w:pPr>
      <w:widowControl/>
      <w:numPr>
        <w:ilvl w:val="2"/>
        <w:numId w:val="4"/>
      </w:numPr>
      <w:spacing w:before="280" w:line="280" w:lineRule="atLeast"/>
      <w:jc w:val="both"/>
    </w:pPr>
    <w:rPr>
      <w:rFonts w:cs="Times New Roman"/>
      <w:color w:val="283164"/>
      <w:sz w:val="18"/>
      <w:lang w:eastAsia="en-US"/>
    </w:rPr>
  </w:style>
  <w:style w:type="character" w:styleId="Odkaznakoment">
    <w:name w:val="annotation reference"/>
    <w:uiPriority w:val="99"/>
    <w:semiHidden/>
    <w:unhideWhenUsed/>
    <w:rsid w:val="006410B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5769">
      <w:bodyDiv w:val="1"/>
      <w:marLeft w:val="0"/>
      <w:marRight w:val="0"/>
      <w:marTop w:val="0"/>
      <w:marBottom w:val="0"/>
      <w:divBdr>
        <w:top w:val="none" w:sz="0" w:space="0" w:color="auto"/>
        <w:left w:val="none" w:sz="0" w:space="0" w:color="auto"/>
        <w:bottom w:val="none" w:sz="0" w:space="0" w:color="auto"/>
        <w:right w:val="none" w:sz="0" w:space="0" w:color="auto"/>
      </w:divBdr>
    </w:div>
    <w:div w:id="110244627">
      <w:bodyDiv w:val="1"/>
      <w:marLeft w:val="0"/>
      <w:marRight w:val="0"/>
      <w:marTop w:val="0"/>
      <w:marBottom w:val="0"/>
      <w:divBdr>
        <w:top w:val="none" w:sz="0" w:space="0" w:color="auto"/>
        <w:left w:val="none" w:sz="0" w:space="0" w:color="auto"/>
        <w:bottom w:val="none" w:sz="0" w:space="0" w:color="auto"/>
        <w:right w:val="none" w:sz="0" w:space="0" w:color="auto"/>
      </w:divBdr>
    </w:div>
    <w:div w:id="140460970">
      <w:bodyDiv w:val="1"/>
      <w:marLeft w:val="0"/>
      <w:marRight w:val="0"/>
      <w:marTop w:val="0"/>
      <w:marBottom w:val="0"/>
      <w:divBdr>
        <w:top w:val="none" w:sz="0" w:space="0" w:color="auto"/>
        <w:left w:val="none" w:sz="0" w:space="0" w:color="auto"/>
        <w:bottom w:val="none" w:sz="0" w:space="0" w:color="auto"/>
        <w:right w:val="none" w:sz="0" w:space="0" w:color="auto"/>
      </w:divBdr>
    </w:div>
    <w:div w:id="159122805">
      <w:bodyDiv w:val="1"/>
      <w:marLeft w:val="0"/>
      <w:marRight w:val="0"/>
      <w:marTop w:val="0"/>
      <w:marBottom w:val="0"/>
      <w:divBdr>
        <w:top w:val="none" w:sz="0" w:space="0" w:color="auto"/>
        <w:left w:val="none" w:sz="0" w:space="0" w:color="auto"/>
        <w:bottom w:val="none" w:sz="0" w:space="0" w:color="auto"/>
        <w:right w:val="none" w:sz="0" w:space="0" w:color="auto"/>
      </w:divBdr>
    </w:div>
    <w:div w:id="242489864">
      <w:bodyDiv w:val="1"/>
      <w:marLeft w:val="0"/>
      <w:marRight w:val="0"/>
      <w:marTop w:val="0"/>
      <w:marBottom w:val="0"/>
      <w:divBdr>
        <w:top w:val="none" w:sz="0" w:space="0" w:color="auto"/>
        <w:left w:val="none" w:sz="0" w:space="0" w:color="auto"/>
        <w:bottom w:val="none" w:sz="0" w:space="0" w:color="auto"/>
        <w:right w:val="none" w:sz="0" w:space="0" w:color="auto"/>
      </w:divBdr>
    </w:div>
    <w:div w:id="307710455">
      <w:bodyDiv w:val="1"/>
      <w:marLeft w:val="0"/>
      <w:marRight w:val="0"/>
      <w:marTop w:val="0"/>
      <w:marBottom w:val="0"/>
      <w:divBdr>
        <w:top w:val="none" w:sz="0" w:space="0" w:color="auto"/>
        <w:left w:val="none" w:sz="0" w:space="0" w:color="auto"/>
        <w:bottom w:val="none" w:sz="0" w:space="0" w:color="auto"/>
        <w:right w:val="none" w:sz="0" w:space="0" w:color="auto"/>
      </w:divBdr>
    </w:div>
    <w:div w:id="313726582">
      <w:bodyDiv w:val="1"/>
      <w:marLeft w:val="0"/>
      <w:marRight w:val="0"/>
      <w:marTop w:val="0"/>
      <w:marBottom w:val="0"/>
      <w:divBdr>
        <w:top w:val="none" w:sz="0" w:space="0" w:color="auto"/>
        <w:left w:val="none" w:sz="0" w:space="0" w:color="auto"/>
        <w:bottom w:val="none" w:sz="0" w:space="0" w:color="auto"/>
        <w:right w:val="none" w:sz="0" w:space="0" w:color="auto"/>
      </w:divBdr>
    </w:div>
    <w:div w:id="346175429">
      <w:bodyDiv w:val="1"/>
      <w:marLeft w:val="0"/>
      <w:marRight w:val="0"/>
      <w:marTop w:val="0"/>
      <w:marBottom w:val="0"/>
      <w:divBdr>
        <w:top w:val="none" w:sz="0" w:space="0" w:color="auto"/>
        <w:left w:val="none" w:sz="0" w:space="0" w:color="auto"/>
        <w:bottom w:val="none" w:sz="0" w:space="0" w:color="auto"/>
        <w:right w:val="none" w:sz="0" w:space="0" w:color="auto"/>
      </w:divBdr>
    </w:div>
    <w:div w:id="401409338">
      <w:bodyDiv w:val="1"/>
      <w:marLeft w:val="0"/>
      <w:marRight w:val="0"/>
      <w:marTop w:val="0"/>
      <w:marBottom w:val="0"/>
      <w:divBdr>
        <w:top w:val="none" w:sz="0" w:space="0" w:color="auto"/>
        <w:left w:val="none" w:sz="0" w:space="0" w:color="auto"/>
        <w:bottom w:val="none" w:sz="0" w:space="0" w:color="auto"/>
        <w:right w:val="none" w:sz="0" w:space="0" w:color="auto"/>
      </w:divBdr>
    </w:div>
    <w:div w:id="525338903">
      <w:bodyDiv w:val="1"/>
      <w:marLeft w:val="0"/>
      <w:marRight w:val="0"/>
      <w:marTop w:val="0"/>
      <w:marBottom w:val="0"/>
      <w:divBdr>
        <w:top w:val="none" w:sz="0" w:space="0" w:color="auto"/>
        <w:left w:val="none" w:sz="0" w:space="0" w:color="auto"/>
        <w:bottom w:val="none" w:sz="0" w:space="0" w:color="auto"/>
        <w:right w:val="none" w:sz="0" w:space="0" w:color="auto"/>
      </w:divBdr>
    </w:div>
    <w:div w:id="542981699">
      <w:bodyDiv w:val="1"/>
      <w:marLeft w:val="0"/>
      <w:marRight w:val="0"/>
      <w:marTop w:val="0"/>
      <w:marBottom w:val="0"/>
      <w:divBdr>
        <w:top w:val="none" w:sz="0" w:space="0" w:color="auto"/>
        <w:left w:val="none" w:sz="0" w:space="0" w:color="auto"/>
        <w:bottom w:val="none" w:sz="0" w:space="0" w:color="auto"/>
        <w:right w:val="none" w:sz="0" w:space="0" w:color="auto"/>
      </w:divBdr>
    </w:div>
    <w:div w:id="544758103">
      <w:bodyDiv w:val="1"/>
      <w:marLeft w:val="0"/>
      <w:marRight w:val="0"/>
      <w:marTop w:val="0"/>
      <w:marBottom w:val="0"/>
      <w:divBdr>
        <w:top w:val="none" w:sz="0" w:space="0" w:color="auto"/>
        <w:left w:val="none" w:sz="0" w:space="0" w:color="auto"/>
        <w:bottom w:val="none" w:sz="0" w:space="0" w:color="auto"/>
        <w:right w:val="none" w:sz="0" w:space="0" w:color="auto"/>
      </w:divBdr>
    </w:div>
    <w:div w:id="669987139">
      <w:bodyDiv w:val="1"/>
      <w:marLeft w:val="0"/>
      <w:marRight w:val="0"/>
      <w:marTop w:val="0"/>
      <w:marBottom w:val="0"/>
      <w:divBdr>
        <w:top w:val="none" w:sz="0" w:space="0" w:color="auto"/>
        <w:left w:val="none" w:sz="0" w:space="0" w:color="auto"/>
        <w:bottom w:val="none" w:sz="0" w:space="0" w:color="auto"/>
        <w:right w:val="none" w:sz="0" w:space="0" w:color="auto"/>
      </w:divBdr>
    </w:div>
    <w:div w:id="768545472">
      <w:bodyDiv w:val="1"/>
      <w:marLeft w:val="0"/>
      <w:marRight w:val="0"/>
      <w:marTop w:val="0"/>
      <w:marBottom w:val="0"/>
      <w:divBdr>
        <w:top w:val="none" w:sz="0" w:space="0" w:color="auto"/>
        <w:left w:val="none" w:sz="0" w:space="0" w:color="auto"/>
        <w:bottom w:val="none" w:sz="0" w:space="0" w:color="auto"/>
        <w:right w:val="none" w:sz="0" w:space="0" w:color="auto"/>
      </w:divBdr>
    </w:div>
    <w:div w:id="785470884">
      <w:bodyDiv w:val="1"/>
      <w:marLeft w:val="0"/>
      <w:marRight w:val="0"/>
      <w:marTop w:val="0"/>
      <w:marBottom w:val="0"/>
      <w:divBdr>
        <w:top w:val="none" w:sz="0" w:space="0" w:color="auto"/>
        <w:left w:val="none" w:sz="0" w:space="0" w:color="auto"/>
        <w:bottom w:val="none" w:sz="0" w:space="0" w:color="auto"/>
        <w:right w:val="none" w:sz="0" w:space="0" w:color="auto"/>
      </w:divBdr>
    </w:div>
    <w:div w:id="796877082">
      <w:bodyDiv w:val="1"/>
      <w:marLeft w:val="0"/>
      <w:marRight w:val="0"/>
      <w:marTop w:val="0"/>
      <w:marBottom w:val="0"/>
      <w:divBdr>
        <w:top w:val="none" w:sz="0" w:space="0" w:color="auto"/>
        <w:left w:val="none" w:sz="0" w:space="0" w:color="auto"/>
        <w:bottom w:val="none" w:sz="0" w:space="0" w:color="auto"/>
        <w:right w:val="none" w:sz="0" w:space="0" w:color="auto"/>
      </w:divBdr>
    </w:div>
    <w:div w:id="811093085">
      <w:bodyDiv w:val="1"/>
      <w:marLeft w:val="0"/>
      <w:marRight w:val="0"/>
      <w:marTop w:val="0"/>
      <w:marBottom w:val="0"/>
      <w:divBdr>
        <w:top w:val="none" w:sz="0" w:space="0" w:color="auto"/>
        <w:left w:val="none" w:sz="0" w:space="0" w:color="auto"/>
        <w:bottom w:val="none" w:sz="0" w:space="0" w:color="auto"/>
        <w:right w:val="none" w:sz="0" w:space="0" w:color="auto"/>
      </w:divBdr>
    </w:div>
    <w:div w:id="814682239">
      <w:bodyDiv w:val="1"/>
      <w:marLeft w:val="0"/>
      <w:marRight w:val="0"/>
      <w:marTop w:val="0"/>
      <w:marBottom w:val="0"/>
      <w:divBdr>
        <w:top w:val="none" w:sz="0" w:space="0" w:color="auto"/>
        <w:left w:val="none" w:sz="0" w:space="0" w:color="auto"/>
        <w:bottom w:val="none" w:sz="0" w:space="0" w:color="auto"/>
        <w:right w:val="none" w:sz="0" w:space="0" w:color="auto"/>
      </w:divBdr>
    </w:div>
    <w:div w:id="819425200">
      <w:bodyDiv w:val="1"/>
      <w:marLeft w:val="0"/>
      <w:marRight w:val="0"/>
      <w:marTop w:val="0"/>
      <w:marBottom w:val="0"/>
      <w:divBdr>
        <w:top w:val="none" w:sz="0" w:space="0" w:color="auto"/>
        <w:left w:val="none" w:sz="0" w:space="0" w:color="auto"/>
        <w:bottom w:val="none" w:sz="0" w:space="0" w:color="auto"/>
        <w:right w:val="none" w:sz="0" w:space="0" w:color="auto"/>
      </w:divBdr>
    </w:div>
    <w:div w:id="826897441">
      <w:bodyDiv w:val="1"/>
      <w:marLeft w:val="0"/>
      <w:marRight w:val="0"/>
      <w:marTop w:val="0"/>
      <w:marBottom w:val="0"/>
      <w:divBdr>
        <w:top w:val="none" w:sz="0" w:space="0" w:color="auto"/>
        <w:left w:val="none" w:sz="0" w:space="0" w:color="auto"/>
        <w:bottom w:val="none" w:sz="0" w:space="0" w:color="auto"/>
        <w:right w:val="none" w:sz="0" w:space="0" w:color="auto"/>
      </w:divBdr>
    </w:div>
    <w:div w:id="851410036">
      <w:bodyDiv w:val="1"/>
      <w:marLeft w:val="0"/>
      <w:marRight w:val="0"/>
      <w:marTop w:val="0"/>
      <w:marBottom w:val="0"/>
      <w:divBdr>
        <w:top w:val="none" w:sz="0" w:space="0" w:color="auto"/>
        <w:left w:val="none" w:sz="0" w:space="0" w:color="auto"/>
        <w:bottom w:val="none" w:sz="0" w:space="0" w:color="auto"/>
        <w:right w:val="none" w:sz="0" w:space="0" w:color="auto"/>
      </w:divBdr>
    </w:div>
    <w:div w:id="888109199">
      <w:bodyDiv w:val="1"/>
      <w:marLeft w:val="0"/>
      <w:marRight w:val="0"/>
      <w:marTop w:val="0"/>
      <w:marBottom w:val="0"/>
      <w:divBdr>
        <w:top w:val="none" w:sz="0" w:space="0" w:color="auto"/>
        <w:left w:val="none" w:sz="0" w:space="0" w:color="auto"/>
        <w:bottom w:val="none" w:sz="0" w:space="0" w:color="auto"/>
        <w:right w:val="none" w:sz="0" w:space="0" w:color="auto"/>
      </w:divBdr>
    </w:div>
    <w:div w:id="928735605">
      <w:bodyDiv w:val="1"/>
      <w:marLeft w:val="0"/>
      <w:marRight w:val="0"/>
      <w:marTop w:val="0"/>
      <w:marBottom w:val="0"/>
      <w:divBdr>
        <w:top w:val="none" w:sz="0" w:space="0" w:color="auto"/>
        <w:left w:val="none" w:sz="0" w:space="0" w:color="auto"/>
        <w:bottom w:val="none" w:sz="0" w:space="0" w:color="auto"/>
        <w:right w:val="none" w:sz="0" w:space="0" w:color="auto"/>
      </w:divBdr>
    </w:div>
    <w:div w:id="932663398">
      <w:bodyDiv w:val="1"/>
      <w:marLeft w:val="0"/>
      <w:marRight w:val="0"/>
      <w:marTop w:val="0"/>
      <w:marBottom w:val="0"/>
      <w:divBdr>
        <w:top w:val="none" w:sz="0" w:space="0" w:color="auto"/>
        <w:left w:val="none" w:sz="0" w:space="0" w:color="auto"/>
        <w:bottom w:val="none" w:sz="0" w:space="0" w:color="auto"/>
        <w:right w:val="none" w:sz="0" w:space="0" w:color="auto"/>
      </w:divBdr>
    </w:div>
    <w:div w:id="934900486">
      <w:bodyDiv w:val="1"/>
      <w:marLeft w:val="0"/>
      <w:marRight w:val="0"/>
      <w:marTop w:val="0"/>
      <w:marBottom w:val="0"/>
      <w:divBdr>
        <w:top w:val="none" w:sz="0" w:space="0" w:color="auto"/>
        <w:left w:val="none" w:sz="0" w:space="0" w:color="auto"/>
        <w:bottom w:val="none" w:sz="0" w:space="0" w:color="auto"/>
        <w:right w:val="none" w:sz="0" w:space="0" w:color="auto"/>
      </w:divBdr>
    </w:div>
    <w:div w:id="962350993">
      <w:bodyDiv w:val="1"/>
      <w:marLeft w:val="0"/>
      <w:marRight w:val="0"/>
      <w:marTop w:val="0"/>
      <w:marBottom w:val="0"/>
      <w:divBdr>
        <w:top w:val="none" w:sz="0" w:space="0" w:color="auto"/>
        <w:left w:val="none" w:sz="0" w:space="0" w:color="auto"/>
        <w:bottom w:val="none" w:sz="0" w:space="0" w:color="auto"/>
        <w:right w:val="none" w:sz="0" w:space="0" w:color="auto"/>
      </w:divBdr>
      <w:divsChild>
        <w:div w:id="391347087">
          <w:marLeft w:val="0"/>
          <w:marRight w:val="0"/>
          <w:marTop w:val="0"/>
          <w:marBottom w:val="0"/>
          <w:divBdr>
            <w:top w:val="none" w:sz="0" w:space="0" w:color="auto"/>
            <w:left w:val="none" w:sz="0" w:space="0" w:color="auto"/>
            <w:bottom w:val="none" w:sz="0" w:space="0" w:color="auto"/>
            <w:right w:val="none" w:sz="0" w:space="0" w:color="auto"/>
          </w:divBdr>
          <w:divsChild>
            <w:div w:id="456409723">
              <w:marLeft w:val="0"/>
              <w:marRight w:val="0"/>
              <w:marTop w:val="0"/>
              <w:marBottom w:val="0"/>
              <w:divBdr>
                <w:top w:val="none" w:sz="0" w:space="0" w:color="auto"/>
                <w:left w:val="none" w:sz="0" w:space="0" w:color="auto"/>
                <w:bottom w:val="none" w:sz="0" w:space="0" w:color="auto"/>
                <w:right w:val="none" w:sz="0" w:space="0" w:color="auto"/>
              </w:divBdr>
              <w:divsChild>
                <w:div w:id="1990208756">
                  <w:marLeft w:val="0"/>
                  <w:marRight w:val="0"/>
                  <w:marTop w:val="0"/>
                  <w:marBottom w:val="0"/>
                  <w:divBdr>
                    <w:top w:val="none" w:sz="0" w:space="0" w:color="auto"/>
                    <w:left w:val="none" w:sz="0" w:space="0" w:color="auto"/>
                    <w:bottom w:val="none" w:sz="0" w:space="0" w:color="auto"/>
                    <w:right w:val="none" w:sz="0" w:space="0" w:color="auto"/>
                  </w:divBdr>
                  <w:divsChild>
                    <w:div w:id="1646154754">
                      <w:marLeft w:val="0"/>
                      <w:marRight w:val="0"/>
                      <w:marTop w:val="150"/>
                      <w:marBottom w:val="150"/>
                      <w:divBdr>
                        <w:top w:val="none" w:sz="0" w:space="0" w:color="auto"/>
                        <w:left w:val="none" w:sz="0" w:space="0" w:color="auto"/>
                        <w:bottom w:val="none" w:sz="0" w:space="0" w:color="auto"/>
                        <w:right w:val="none" w:sz="0" w:space="0" w:color="auto"/>
                      </w:divBdr>
                      <w:divsChild>
                        <w:div w:id="1721975465">
                          <w:marLeft w:val="150"/>
                          <w:marRight w:val="150"/>
                          <w:marTop w:val="0"/>
                          <w:marBottom w:val="0"/>
                          <w:divBdr>
                            <w:top w:val="none" w:sz="0" w:space="0" w:color="auto"/>
                            <w:left w:val="none" w:sz="0" w:space="0" w:color="auto"/>
                            <w:bottom w:val="none" w:sz="0" w:space="0" w:color="auto"/>
                            <w:right w:val="none" w:sz="0" w:space="0" w:color="auto"/>
                          </w:divBdr>
                          <w:divsChild>
                            <w:div w:id="574239353">
                              <w:marLeft w:val="0"/>
                              <w:marRight w:val="0"/>
                              <w:marTop w:val="0"/>
                              <w:marBottom w:val="0"/>
                              <w:divBdr>
                                <w:top w:val="none" w:sz="0" w:space="0" w:color="auto"/>
                                <w:left w:val="none" w:sz="0" w:space="0" w:color="auto"/>
                                <w:bottom w:val="none" w:sz="0" w:space="0" w:color="auto"/>
                                <w:right w:val="none" w:sz="0" w:space="0" w:color="auto"/>
                              </w:divBdr>
                              <w:divsChild>
                                <w:div w:id="456410194">
                                  <w:marLeft w:val="0"/>
                                  <w:marRight w:val="0"/>
                                  <w:marTop w:val="0"/>
                                  <w:marBottom w:val="0"/>
                                  <w:divBdr>
                                    <w:top w:val="none" w:sz="0" w:space="0" w:color="auto"/>
                                    <w:left w:val="none" w:sz="0" w:space="0" w:color="auto"/>
                                    <w:bottom w:val="none" w:sz="0" w:space="0" w:color="auto"/>
                                    <w:right w:val="none" w:sz="0" w:space="0" w:color="auto"/>
                                  </w:divBdr>
                                  <w:divsChild>
                                    <w:div w:id="2125534353">
                                      <w:marLeft w:val="0"/>
                                      <w:marRight w:val="0"/>
                                      <w:marTop w:val="0"/>
                                      <w:marBottom w:val="0"/>
                                      <w:divBdr>
                                        <w:top w:val="none" w:sz="0" w:space="0" w:color="auto"/>
                                        <w:left w:val="none" w:sz="0" w:space="0" w:color="auto"/>
                                        <w:bottom w:val="none" w:sz="0" w:space="0" w:color="auto"/>
                                        <w:right w:val="none" w:sz="0" w:space="0" w:color="auto"/>
                                      </w:divBdr>
                                      <w:divsChild>
                                        <w:div w:id="1428044374">
                                          <w:marLeft w:val="0"/>
                                          <w:marRight w:val="0"/>
                                          <w:marTop w:val="0"/>
                                          <w:marBottom w:val="0"/>
                                          <w:divBdr>
                                            <w:top w:val="none" w:sz="0" w:space="0" w:color="auto"/>
                                            <w:left w:val="none" w:sz="0" w:space="0" w:color="auto"/>
                                            <w:bottom w:val="none" w:sz="0" w:space="0" w:color="auto"/>
                                            <w:right w:val="none" w:sz="0" w:space="0" w:color="auto"/>
                                          </w:divBdr>
                                          <w:divsChild>
                                            <w:div w:id="662973789">
                                              <w:marLeft w:val="0"/>
                                              <w:marRight w:val="0"/>
                                              <w:marTop w:val="0"/>
                                              <w:marBottom w:val="0"/>
                                              <w:divBdr>
                                                <w:top w:val="none" w:sz="0" w:space="0" w:color="auto"/>
                                                <w:left w:val="none" w:sz="0" w:space="0" w:color="auto"/>
                                                <w:bottom w:val="none" w:sz="0" w:space="0" w:color="auto"/>
                                                <w:right w:val="none" w:sz="0" w:space="0" w:color="auto"/>
                                              </w:divBdr>
                                            </w:div>
                                            <w:div w:id="172579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5470108">
      <w:bodyDiv w:val="1"/>
      <w:marLeft w:val="0"/>
      <w:marRight w:val="0"/>
      <w:marTop w:val="0"/>
      <w:marBottom w:val="0"/>
      <w:divBdr>
        <w:top w:val="none" w:sz="0" w:space="0" w:color="auto"/>
        <w:left w:val="none" w:sz="0" w:space="0" w:color="auto"/>
        <w:bottom w:val="none" w:sz="0" w:space="0" w:color="auto"/>
        <w:right w:val="none" w:sz="0" w:space="0" w:color="auto"/>
      </w:divBdr>
    </w:div>
    <w:div w:id="1032456260">
      <w:bodyDiv w:val="1"/>
      <w:marLeft w:val="0"/>
      <w:marRight w:val="0"/>
      <w:marTop w:val="0"/>
      <w:marBottom w:val="0"/>
      <w:divBdr>
        <w:top w:val="none" w:sz="0" w:space="0" w:color="auto"/>
        <w:left w:val="none" w:sz="0" w:space="0" w:color="auto"/>
        <w:bottom w:val="none" w:sz="0" w:space="0" w:color="auto"/>
        <w:right w:val="none" w:sz="0" w:space="0" w:color="auto"/>
      </w:divBdr>
    </w:div>
    <w:div w:id="1056584145">
      <w:bodyDiv w:val="1"/>
      <w:marLeft w:val="0"/>
      <w:marRight w:val="0"/>
      <w:marTop w:val="0"/>
      <w:marBottom w:val="0"/>
      <w:divBdr>
        <w:top w:val="none" w:sz="0" w:space="0" w:color="auto"/>
        <w:left w:val="none" w:sz="0" w:space="0" w:color="auto"/>
        <w:bottom w:val="none" w:sz="0" w:space="0" w:color="auto"/>
        <w:right w:val="none" w:sz="0" w:space="0" w:color="auto"/>
      </w:divBdr>
      <w:divsChild>
        <w:div w:id="1658072506">
          <w:marLeft w:val="0"/>
          <w:marRight w:val="0"/>
          <w:marTop w:val="0"/>
          <w:marBottom w:val="0"/>
          <w:divBdr>
            <w:top w:val="none" w:sz="0" w:space="0" w:color="auto"/>
            <w:left w:val="none" w:sz="0" w:space="0" w:color="auto"/>
            <w:bottom w:val="none" w:sz="0" w:space="0" w:color="auto"/>
            <w:right w:val="none" w:sz="0" w:space="0" w:color="auto"/>
          </w:divBdr>
          <w:divsChild>
            <w:div w:id="1603756021">
              <w:marLeft w:val="0"/>
              <w:marRight w:val="0"/>
              <w:marTop w:val="0"/>
              <w:marBottom w:val="0"/>
              <w:divBdr>
                <w:top w:val="none" w:sz="0" w:space="0" w:color="auto"/>
                <w:left w:val="none" w:sz="0" w:space="0" w:color="auto"/>
                <w:bottom w:val="none" w:sz="0" w:space="0" w:color="auto"/>
                <w:right w:val="none" w:sz="0" w:space="0" w:color="auto"/>
              </w:divBdr>
              <w:divsChild>
                <w:div w:id="1143961714">
                  <w:marLeft w:val="0"/>
                  <w:marRight w:val="0"/>
                  <w:marTop w:val="0"/>
                  <w:marBottom w:val="0"/>
                  <w:divBdr>
                    <w:top w:val="none" w:sz="0" w:space="0" w:color="auto"/>
                    <w:left w:val="none" w:sz="0" w:space="0" w:color="auto"/>
                    <w:bottom w:val="none" w:sz="0" w:space="0" w:color="auto"/>
                    <w:right w:val="none" w:sz="0" w:space="0" w:color="auto"/>
                  </w:divBdr>
                  <w:divsChild>
                    <w:div w:id="968819210">
                      <w:marLeft w:val="0"/>
                      <w:marRight w:val="0"/>
                      <w:marTop w:val="0"/>
                      <w:marBottom w:val="150"/>
                      <w:divBdr>
                        <w:top w:val="none" w:sz="0" w:space="0" w:color="auto"/>
                        <w:left w:val="none" w:sz="0" w:space="0" w:color="auto"/>
                        <w:bottom w:val="none" w:sz="0" w:space="0" w:color="auto"/>
                        <w:right w:val="none" w:sz="0" w:space="0" w:color="auto"/>
                      </w:divBdr>
                      <w:divsChild>
                        <w:div w:id="61409562">
                          <w:marLeft w:val="0"/>
                          <w:marRight w:val="0"/>
                          <w:marTop w:val="0"/>
                          <w:marBottom w:val="0"/>
                          <w:divBdr>
                            <w:top w:val="none" w:sz="0" w:space="0" w:color="auto"/>
                            <w:left w:val="none" w:sz="0" w:space="0" w:color="auto"/>
                            <w:bottom w:val="none" w:sz="0" w:space="0" w:color="auto"/>
                            <w:right w:val="none" w:sz="0" w:space="0" w:color="auto"/>
                          </w:divBdr>
                          <w:divsChild>
                            <w:div w:id="900866511">
                              <w:marLeft w:val="0"/>
                              <w:marRight w:val="0"/>
                              <w:marTop w:val="0"/>
                              <w:marBottom w:val="0"/>
                              <w:divBdr>
                                <w:top w:val="none" w:sz="0" w:space="0" w:color="auto"/>
                                <w:left w:val="none" w:sz="0" w:space="0" w:color="auto"/>
                                <w:bottom w:val="none" w:sz="0" w:space="0" w:color="auto"/>
                                <w:right w:val="none" w:sz="0" w:space="0" w:color="auto"/>
                              </w:divBdr>
                              <w:divsChild>
                                <w:div w:id="1198198880">
                                  <w:marLeft w:val="0"/>
                                  <w:marRight w:val="0"/>
                                  <w:marTop w:val="0"/>
                                  <w:marBottom w:val="0"/>
                                  <w:divBdr>
                                    <w:top w:val="none" w:sz="0" w:space="0" w:color="auto"/>
                                    <w:left w:val="none" w:sz="0" w:space="0" w:color="auto"/>
                                    <w:bottom w:val="none" w:sz="0" w:space="0" w:color="auto"/>
                                    <w:right w:val="none" w:sz="0" w:space="0" w:color="auto"/>
                                  </w:divBdr>
                                  <w:divsChild>
                                    <w:div w:id="122336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7623726">
      <w:bodyDiv w:val="1"/>
      <w:marLeft w:val="0"/>
      <w:marRight w:val="0"/>
      <w:marTop w:val="0"/>
      <w:marBottom w:val="0"/>
      <w:divBdr>
        <w:top w:val="none" w:sz="0" w:space="0" w:color="auto"/>
        <w:left w:val="none" w:sz="0" w:space="0" w:color="auto"/>
        <w:bottom w:val="none" w:sz="0" w:space="0" w:color="auto"/>
        <w:right w:val="none" w:sz="0" w:space="0" w:color="auto"/>
      </w:divBdr>
    </w:div>
    <w:div w:id="1225682903">
      <w:bodyDiv w:val="1"/>
      <w:marLeft w:val="0"/>
      <w:marRight w:val="0"/>
      <w:marTop w:val="0"/>
      <w:marBottom w:val="0"/>
      <w:divBdr>
        <w:top w:val="none" w:sz="0" w:space="0" w:color="auto"/>
        <w:left w:val="none" w:sz="0" w:space="0" w:color="auto"/>
        <w:bottom w:val="none" w:sz="0" w:space="0" w:color="auto"/>
        <w:right w:val="none" w:sz="0" w:space="0" w:color="auto"/>
      </w:divBdr>
    </w:div>
    <w:div w:id="1258902137">
      <w:bodyDiv w:val="1"/>
      <w:marLeft w:val="0"/>
      <w:marRight w:val="0"/>
      <w:marTop w:val="0"/>
      <w:marBottom w:val="0"/>
      <w:divBdr>
        <w:top w:val="none" w:sz="0" w:space="0" w:color="auto"/>
        <w:left w:val="none" w:sz="0" w:space="0" w:color="auto"/>
        <w:bottom w:val="none" w:sz="0" w:space="0" w:color="auto"/>
        <w:right w:val="none" w:sz="0" w:space="0" w:color="auto"/>
      </w:divBdr>
    </w:div>
    <w:div w:id="1302543072">
      <w:bodyDiv w:val="1"/>
      <w:marLeft w:val="0"/>
      <w:marRight w:val="0"/>
      <w:marTop w:val="0"/>
      <w:marBottom w:val="0"/>
      <w:divBdr>
        <w:top w:val="none" w:sz="0" w:space="0" w:color="auto"/>
        <w:left w:val="none" w:sz="0" w:space="0" w:color="auto"/>
        <w:bottom w:val="none" w:sz="0" w:space="0" w:color="auto"/>
        <w:right w:val="none" w:sz="0" w:space="0" w:color="auto"/>
      </w:divBdr>
    </w:div>
    <w:div w:id="1328367609">
      <w:bodyDiv w:val="1"/>
      <w:marLeft w:val="0"/>
      <w:marRight w:val="0"/>
      <w:marTop w:val="0"/>
      <w:marBottom w:val="0"/>
      <w:divBdr>
        <w:top w:val="none" w:sz="0" w:space="0" w:color="auto"/>
        <w:left w:val="none" w:sz="0" w:space="0" w:color="auto"/>
        <w:bottom w:val="none" w:sz="0" w:space="0" w:color="auto"/>
        <w:right w:val="none" w:sz="0" w:space="0" w:color="auto"/>
      </w:divBdr>
    </w:div>
    <w:div w:id="1329795487">
      <w:bodyDiv w:val="1"/>
      <w:marLeft w:val="0"/>
      <w:marRight w:val="0"/>
      <w:marTop w:val="0"/>
      <w:marBottom w:val="0"/>
      <w:divBdr>
        <w:top w:val="none" w:sz="0" w:space="0" w:color="auto"/>
        <w:left w:val="none" w:sz="0" w:space="0" w:color="auto"/>
        <w:bottom w:val="none" w:sz="0" w:space="0" w:color="auto"/>
        <w:right w:val="none" w:sz="0" w:space="0" w:color="auto"/>
      </w:divBdr>
    </w:div>
    <w:div w:id="1364939668">
      <w:bodyDiv w:val="1"/>
      <w:marLeft w:val="0"/>
      <w:marRight w:val="0"/>
      <w:marTop w:val="0"/>
      <w:marBottom w:val="0"/>
      <w:divBdr>
        <w:top w:val="none" w:sz="0" w:space="0" w:color="auto"/>
        <w:left w:val="none" w:sz="0" w:space="0" w:color="auto"/>
        <w:bottom w:val="none" w:sz="0" w:space="0" w:color="auto"/>
        <w:right w:val="none" w:sz="0" w:space="0" w:color="auto"/>
      </w:divBdr>
    </w:div>
    <w:div w:id="1392387853">
      <w:bodyDiv w:val="1"/>
      <w:marLeft w:val="0"/>
      <w:marRight w:val="0"/>
      <w:marTop w:val="0"/>
      <w:marBottom w:val="0"/>
      <w:divBdr>
        <w:top w:val="none" w:sz="0" w:space="0" w:color="auto"/>
        <w:left w:val="none" w:sz="0" w:space="0" w:color="auto"/>
        <w:bottom w:val="none" w:sz="0" w:space="0" w:color="auto"/>
        <w:right w:val="none" w:sz="0" w:space="0" w:color="auto"/>
      </w:divBdr>
    </w:div>
    <w:div w:id="1406024620">
      <w:bodyDiv w:val="1"/>
      <w:marLeft w:val="0"/>
      <w:marRight w:val="0"/>
      <w:marTop w:val="0"/>
      <w:marBottom w:val="0"/>
      <w:divBdr>
        <w:top w:val="none" w:sz="0" w:space="0" w:color="auto"/>
        <w:left w:val="none" w:sz="0" w:space="0" w:color="auto"/>
        <w:bottom w:val="none" w:sz="0" w:space="0" w:color="auto"/>
        <w:right w:val="none" w:sz="0" w:space="0" w:color="auto"/>
      </w:divBdr>
    </w:div>
    <w:div w:id="1416590319">
      <w:bodyDiv w:val="1"/>
      <w:marLeft w:val="0"/>
      <w:marRight w:val="0"/>
      <w:marTop w:val="0"/>
      <w:marBottom w:val="0"/>
      <w:divBdr>
        <w:top w:val="none" w:sz="0" w:space="0" w:color="auto"/>
        <w:left w:val="none" w:sz="0" w:space="0" w:color="auto"/>
        <w:bottom w:val="none" w:sz="0" w:space="0" w:color="auto"/>
        <w:right w:val="none" w:sz="0" w:space="0" w:color="auto"/>
      </w:divBdr>
    </w:div>
    <w:div w:id="1424567332">
      <w:bodyDiv w:val="1"/>
      <w:marLeft w:val="0"/>
      <w:marRight w:val="0"/>
      <w:marTop w:val="0"/>
      <w:marBottom w:val="0"/>
      <w:divBdr>
        <w:top w:val="none" w:sz="0" w:space="0" w:color="auto"/>
        <w:left w:val="none" w:sz="0" w:space="0" w:color="auto"/>
        <w:bottom w:val="none" w:sz="0" w:space="0" w:color="auto"/>
        <w:right w:val="none" w:sz="0" w:space="0" w:color="auto"/>
      </w:divBdr>
    </w:div>
    <w:div w:id="1501576809">
      <w:bodyDiv w:val="1"/>
      <w:marLeft w:val="0"/>
      <w:marRight w:val="0"/>
      <w:marTop w:val="0"/>
      <w:marBottom w:val="0"/>
      <w:divBdr>
        <w:top w:val="none" w:sz="0" w:space="0" w:color="auto"/>
        <w:left w:val="none" w:sz="0" w:space="0" w:color="auto"/>
        <w:bottom w:val="none" w:sz="0" w:space="0" w:color="auto"/>
        <w:right w:val="none" w:sz="0" w:space="0" w:color="auto"/>
      </w:divBdr>
    </w:div>
    <w:div w:id="1513301878">
      <w:bodyDiv w:val="1"/>
      <w:marLeft w:val="0"/>
      <w:marRight w:val="0"/>
      <w:marTop w:val="0"/>
      <w:marBottom w:val="0"/>
      <w:divBdr>
        <w:top w:val="none" w:sz="0" w:space="0" w:color="auto"/>
        <w:left w:val="none" w:sz="0" w:space="0" w:color="auto"/>
        <w:bottom w:val="none" w:sz="0" w:space="0" w:color="auto"/>
        <w:right w:val="none" w:sz="0" w:space="0" w:color="auto"/>
      </w:divBdr>
    </w:div>
    <w:div w:id="1526554394">
      <w:bodyDiv w:val="1"/>
      <w:marLeft w:val="0"/>
      <w:marRight w:val="0"/>
      <w:marTop w:val="0"/>
      <w:marBottom w:val="0"/>
      <w:divBdr>
        <w:top w:val="none" w:sz="0" w:space="0" w:color="auto"/>
        <w:left w:val="none" w:sz="0" w:space="0" w:color="auto"/>
        <w:bottom w:val="none" w:sz="0" w:space="0" w:color="auto"/>
        <w:right w:val="none" w:sz="0" w:space="0" w:color="auto"/>
      </w:divBdr>
    </w:div>
    <w:div w:id="1529173972">
      <w:bodyDiv w:val="1"/>
      <w:marLeft w:val="0"/>
      <w:marRight w:val="0"/>
      <w:marTop w:val="0"/>
      <w:marBottom w:val="0"/>
      <w:divBdr>
        <w:top w:val="none" w:sz="0" w:space="0" w:color="auto"/>
        <w:left w:val="none" w:sz="0" w:space="0" w:color="auto"/>
        <w:bottom w:val="none" w:sz="0" w:space="0" w:color="auto"/>
        <w:right w:val="none" w:sz="0" w:space="0" w:color="auto"/>
      </w:divBdr>
    </w:div>
    <w:div w:id="1574505316">
      <w:bodyDiv w:val="1"/>
      <w:marLeft w:val="0"/>
      <w:marRight w:val="0"/>
      <w:marTop w:val="0"/>
      <w:marBottom w:val="0"/>
      <w:divBdr>
        <w:top w:val="none" w:sz="0" w:space="0" w:color="auto"/>
        <w:left w:val="none" w:sz="0" w:space="0" w:color="auto"/>
        <w:bottom w:val="none" w:sz="0" w:space="0" w:color="auto"/>
        <w:right w:val="none" w:sz="0" w:space="0" w:color="auto"/>
      </w:divBdr>
    </w:div>
    <w:div w:id="1592621372">
      <w:bodyDiv w:val="1"/>
      <w:marLeft w:val="0"/>
      <w:marRight w:val="0"/>
      <w:marTop w:val="0"/>
      <w:marBottom w:val="0"/>
      <w:divBdr>
        <w:top w:val="none" w:sz="0" w:space="0" w:color="auto"/>
        <w:left w:val="none" w:sz="0" w:space="0" w:color="auto"/>
        <w:bottom w:val="none" w:sz="0" w:space="0" w:color="auto"/>
        <w:right w:val="none" w:sz="0" w:space="0" w:color="auto"/>
      </w:divBdr>
    </w:div>
    <w:div w:id="1596203430">
      <w:bodyDiv w:val="1"/>
      <w:marLeft w:val="0"/>
      <w:marRight w:val="0"/>
      <w:marTop w:val="0"/>
      <w:marBottom w:val="0"/>
      <w:divBdr>
        <w:top w:val="none" w:sz="0" w:space="0" w:color="auto"/>
        <w:left w:val="none" w:sz="0" w:space="0" w:color="auto"/>
        <w:bottom w:val="none" w:sz="0" w:space="0" w:color="auto"/>
        <w:right w:val="none" w:sz="0" w:space="0" w:color="auto"/>
      </w:divBdr>
    </w:div>
    <w:div w:id="1607732008">
      <w:bodyDiv w:val="1"/>
      <w:marLeft w:val="0"/>
      <w:marRight w:val="0"/>
      <w:marTop w:val="0"/>
      <w:marBottom w:val="0"/>
      <w:divBdr>
        <w:top w:val="none" w:sz="0" w:space="0" w:color="auto"/>
        <w:left w:val="none" w:sz="0" w:space="0" w:color="auto"/>
        <w:bottom w:val="none" w:sz="0" w:space="0" w:color="auto"/>
        <w:right w:val="none" w:sz="0" w:space="0" w:color="auto"/>
      </w:divBdr>
    </w:div>
    <w:div w:id="1607812683">
      <w:bodyDiv w:val="1"/>
      <w:marLeft w:val="0"/>
      <w:marRight w:val="0"/>
      <w:marTop w:val="0"/>
      <w:marBottom w:val="0"/>
      <w:divBdr>
        <w:top w:val="none" w:sz="0" w:space="0" w:color="auto"/>
        <w:left w:val="none" w:sz="0" w:space="0" w:color="auto"/>
        <w:bottom w:val="none" w:sz="0" w:space="0" w:color="auto"/>
        <w:right w:val="none" w:sz="0" w:space="0" w:color="auto"/>
      </w:divBdr>
    </w:div>
    <w:div w:id="1609312154">
      <w:bodyDiv w:val="1"/>
      <w:marLeft w:val="0"/>
      <w:marRight w:val="0"/>
      <w:marTop w:val="0"/>
      <w:marBottom w:val="0"/>
      <w:divBdr>
        <w:top w:val="none" w:sz="0" w:space="0" w:color="auto"/>
        <w:left w:val="none" w:sz="0" w:space="0" w:color="auto"/>
        <w:bottom w:val="none" w:sz="0" w:space="0" w:color="auto"/>
        <w:right w:val="none" w:sz="0" w:space="0" w:color="auto"/>
      </w:divBdr>
    </w:div>
    <w:div w:id="1673022601">
      <w:bodyDiv w:val="1"/>
      <w:marLeft w:val="0"/>
      <w:marRight w:val="0"/>
      <w:marTop w:val="0"/>
      <w:marBottom w:val="0"/>
      <w:divBdr>
        <w:top w:val="none" w:sz="0" w:space="0" w:color="auto"/>
        <w:left w:val="none" w:sz="0" w:space="0" w:color="auto"/>
        <w:bottom w:val="none" w:sz="0" w:space="0" w:color="auto"/>
        <w:right w:val="none" w:sz="0" w:space="0" w:color="auto"/>
      </w:divBdr>
    </w:div>
    <w:div w:id="1674840157">
      <w:bodyDiv w:val="1"/>
      <w:marLeft w:val="0"/>
      <w:marRight w:val="0"/>
      <w:marTop w:val="0"/>
      <w:marBottom w:val="0"/>
      <w:divBdr>
        <w:top w:val="none" w:sz="0" w:space="0" w:color="auto"/>
        <w:left w:val="none" w:sz="0" w:space="0" w:color="auto"/>
        <w:bottom w:val="none" w:sz="0" w:space="0" w:color="auto"/>
        <w:right w:val="none" w:sz="0" w:space="0" w:color="auto"/>
      </w:divBdr>
    </w:div>
    <w:div w:id="1710717006">
      <w:bodyDiv w:val="1"/>
      <w:marLeft w:val="0"/>
      <w:marRight w:val="0"/>
      <w:marTop w:val="0"/>
      <w:marBottom w:val="0"/>
      <w:divBdr>
        <w:top w:val="none" w:sz="0" w:space="0" w:color="auto"/>
        <w:left w:val="none" w:sz="0" w:space="0" w:color="auto"/>
        <w:bottom w:val="none" w:sz="0" w:space="0" w:color="auto"/>
        <w:right w:val="none" w:sz="0" w:space="0" w:color="auto"/>
      </w:divBdr>
    </w:div>
    <w:div w:id="1729768533">
      <w:bodyDiv w:val="1"/>
      <w:marLeft w:val="0"/>
      <w:marRight w:val="0"/>
      <w:marTop w:val="0"/>
      <w:marBottom w:val="0"/>
      <w:divBdr>
        <w:top w:val="none" w:sz="0" w:space="0" w:color="auto"/>
        <w:left w:val="none" w:sz="0" w:space="0" w:color="auto"/>
        <w:bottom w:val="none" w:sz="0" w:space="0" w:color="auto"/>
        <w:right w:val="none" w:sz="0" w:space="0" w:color="auto"/>
      </w:divBdr>
    </w:div>
    <w:div w:id="1763643608">
      <w:bodyDiv w:val="1"/>
      <w:marLeft w:val="0"/>
      <w:marRight w:val="0"/>
      <w:marTop w:val="0"/>
      <w:marBottom w:val="0"/>
      <w:divBdr>
        <w:top w:val="none" w:sz="0" w:space="0" w:color="auto"/>
        <w:left w:val="none" w:sz="0" w:space="0" w:color="auto"/>
        <w:bottom w:val="none" w:sz="0" w:space="0" w:color="auto"/>
        <w:right w:val="none" w:sz="0" w:space="0" w:color="auto"/>
      </w:divBdr>
    </w:div>
    <w:div w:id="1771125913">
      <w:bodyDiv w:val="1"/>
      <w:marLeft w:val="0"/>
      <w:marRight w:val="0"/>
      <w:marTop w:val="0"/>
      <w:marBottom w:val="0"/>
      <w:divBdr>
        <w:top w:val="none" w:sz="0" w:space="0" w:color="auto"/>
        <w:left w:val="none" w:sz="0" w:space="0" w:color="auto"/>
        <w:bottom w:val="none" w:sz="0" w:space="0" w:color="auto"/>
        <w:right w:val="none" w:sz="0" w:space="0" w:color="auto"/>
      </w:divBdr>
    </w:div>
    <w:div w:id="1816793996">
      <w:bodyDiv w:val="1"/>
      <w:marLeft w:val="0"/>
      <w:marRight w:val="0"/>
      <w:marTop w:val="0"/>
      <w:marBottom w:val="0"/>
      <w:divBdr>
        <w:top w:val="none" w:sz="0" w:space="0" w:color="auto"/>
        <w:left w:val="none" w:sz="0" w:space="0" w:color="auto"/>
        <w:bottom w:val="none" w:sz="0" w:space="0" w:color="auto"/>
        <w:right w:val="none" w:sz="0" w:space="0" w:color="auto"/>
      </w:divBdr>
    </w:div>
    <w:div w:id="1817336252">
      <w:bodyDiv w:val="1"/>
      <w:marLeft w:val="0"/>
      <w:marRight w:val="0"/>
      <w:marTop w:val="0"/>
      <w:marBottom w:val="0"/>
      <w:divBdr>
        <w:top w:val="none" w:sz="0" w:space="0" w:color="auto"/>
        <w:left w:val="none" w:sz="0" w:space="0" w:color="auto"/>
        <w:bottom w:val="none" w:sz="0" w:space="0" w:color="auto"/>
        <w:right w:val="none" w:sz="0" w:space="0" w:color="auto"/>
      </w:divBdr>
    </w:div>
    <w:div w:id="1821575233">
      <w:bodyDiv w:val="1"/>
      <w:marLeft w:val="0"/>
      <w:marRight w:val="0"/>
      <w:marTop w:val="0"/>
      <w:marBottom w:val="0"/>
      <w:divBdr>
        <w:top w:val="none" w:sz="0" w:space="0" w:color="auto"/>
        <w:left w:val="none" w:sz="0" w:space="0" w:color="auto"/>
        <w:bottom w:val="none" w:sz="0" w:space="0" w:color="auto"/>
        <w:right w:val="none" w:sz="0" w:space="0" w:color="auto"/>
      </w:divBdr>
    </w:div>
    <w:div w:id="1844542279">
      <w:bodyDiv w:val="1"/>
      <w:marLeft w:val="0"/>
      <w:marRight w:val="0"/>
      <w:marTop w:val="0"/>
      <w:marBottom w:val="0"/>
      <w:divBdr>
        <w:top w:val="none" w:sz="0" w:space="0" w:color="auto"/>
        <w:left w:val="none" w:sz="0" w:space="0" w:color="auto"/>
        <w:bottom w:val="none" w:sz="0" w:space="0" w:color="auto"/>
        <w:right w:val="none" w:sz="0" w:space="0" w:color="auto"/>
      </w:divBdr>
    </w:div>
    <w:div w:id="1866165294">
      <w:bodyDiv w:val="1"/>
      <w:marLeft w:val="0"/>
      <w:marRight w:val="0"/>
      <w:marTop w:val="0"/>
      <w:marBottom w:val="0"/>
      <w:divBdr>
        <w:top w:val="none" w:sz="0" w:space="0" w:color="auto"/>
        <w:left w:val="none" w:sz="0" w:space="0" w:color="auto"/>
        <w:bottom w:val="none" w:sz="0" w:space="0" w:color="auto"/>
        <w:right w:val="none" w:sz="0" w:space="0" w:color="auto"/>
      </w:divBdr>
    </w:div>
    <w:div w:id="1901749153">
      <w:bodyDiv w:val="1"/>
      <w:marLeft w:val="0"/>
      <w:marRight w:val="0"/>
      <w:marTop w:val="0"/>
      <w:marBottom w:val="0"/>
      <w:divBdr>
        <w:top w:val="none" w:sz="0" w:space="0" w:color="auto"/>
        <w:left w:val="none" w:sz="0" w:space="0" w:color="auto"/>
        <w:bottom w:val="none" w:sz="0" w:space="0" w:color="auto"/>
        <w:right w:val="none" w:sz="0" w:space="0" w:color="auto"/>
      </w:divBdr>
    </w:div>
    <w:div w:id="1944874162">
      <w:bodyDiv w:val="1"/>
      <w:marLeft w:val="0"/>
      <w:marRight w:val="0"/>
      <w:marTop w:val="0"/>
      <w:marBottom w:val="0"/>
      <w:divBdr>
        <w:top w:val="none" w:sz="0" w:space="0" w:color="auto"/>
        <w:left w:val="none" w:sz="0" w:space="0" w:color="auto"/>
        <w:bottom w:val="none" w:sz="0" w:space="0" w:color="auto"/>
        <w:right w:val="none" w:sz="0" w:space="0" w:color="auto"/>
      </w:divBdr>
    </w:div>
    <w:div w:id="1990402109">
      <w:bodyDiv w:val="1"/>
      <w:marLeft w:val="0"/>
      <w:marRight w:val="0"/>
      <w:marTop w:val="0"/>
      <w:marBottom w:val="0"/>
      <w:divBdr>
        <w:top w:val="none" w:sz="0" w:space="0" w:color="auto"/>
        <w:left w:val="none" w:sz="0" w:space="0" w:color="auto"/>
        <w:bottom w:val="none" w:sz="0" w:space="0" w:color="auto"/>
        <w:right w:val="none" w:sz="0" w:space="0" w:color="auto"/>
      </w:divBdr>
    </w:div>
    <w:div w:id="1992438043">
      <w:bodyDiv w:val="1"/>
      <w:marLeft w:val="0"/>
      <w:marRight w:val="0"/>
      <w:marTop w:val="0"/>
      <w:marBottom w:val="0"/>
      <w:divBdr>
        <w:top w:val="none" w:sz="0" w:space="0" w:color="auto"/>
        <w:left w:val="none" w:sz="0" w:space="0" w:color="auto"/>
        <w:bottom w:val="none" w:sz="0" w:space="0" w:color="auto"/>
        <w:right w:val="none" w:sz="0" w:space="0" w:color="auto"/>
      </w:divBdr>
    </w:div>
    <w:div w:id="1994721351">
      <w:bodyDiv w:val="1"/>
      <w:marLeft w:val="0"/>
      <w:marRight w:val="0"/>
      <w:marTop w:val="0"/>
      <w:marBottom w:val="0"/>
      <w:divBdr>
        <w:top w:val="none" w:sz="0" w:space="0" w:color="auto"/>
        <w:left w:val="none" w:sz="0" w:space="0" w:color="auto"/>
        <w:bottom w:val="none" w:sz="0" w:space="0" w:color="auto"/>
        <w:right w:val="none" w:sz="0" w:space="0" w:color="auto"/>
      </w:divBdr>
    </w:div>
    <w:div w:id="2013332909">
      <w:bodyDiv w:val="1"/>
      <w:marLeft w:val="0"/>
      <w:marRight w:val="0"/>
      <w:marTop w:val="0"/>
      <w:marBottom w:val="0"/>
      <w:divBdr>
        <w:top w:val="none" w:sz="0" w:space="0" w:color="auto"/>
        <w:left w:val="none" w:sz="0" w:space="0" w:color="auto"/>
        <w:bottom w:val="none" w:sz="0" w:space="0" w:color="auto"/>
        <w:right w:val="none" w:sz="0" w:space="0" w:color="auto"/>
      </w:divBdr>
    </w:div>
    <w:div w:id="2034530814">
      <w:bodyDiv w:val="1"/>
      <w:marLeft w:val="0"/>
      <w:marRight w:val="0"/>
      <w:marTop w:val="0"/>
      <w:marBottom w:val="0"/>
      <w:divBdr>
        <w:top w:val="none" w:sz="0" w:space="0" w:color="auto"/>
        <w:left w:val="none" w:sz="0" w:space="0" w:color="auto"/>
        <w:bottom w:val="none" w:sz="0" w:space="0" w:color="auto"/>
        <w:right w:val="none" w:sz="0" w:space="0" w:color="auto"/>
      </w:divBdr>
    </w:div>
    <w:div w:id="2042170203">
      <w:bodyDiv w:val="1"/>
      <w:marLeft w:val="0"/>
      <w:marRight w:val="0"/>
      <w:marTop w:val="0"/>
      <w:marBottom w:val="0"/>
      <w:divBdr>
        <w:top w:val="none" w:sz="0" w:space="0" w:color="auto"/>
        <w:left w:val="none" w:sz="0" w:space="0" w:color="auto"/>
        <w:bottom w:val="none" w:sz="0" w:space="0" w:color="auto"/>
        <w:right w:val="none" w:sz="0" w:space="0" w:color="auto"/>
      </w:divBdr>
    </w:div>
    <w:div w:id="210653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81;aloudkov&#225;\AppData\Local\Microsoft\Windows\Temporary%20Internet%20Files\Content.Outlook\HKTECBIH\aktu&#225;ln&#237;%20hlavi&#269;ka1.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f2bcc19-1f70-49ee-9ffc-76f6787e811a">
      <Terms xmlns="http://schemas.microsoft.com/office/infopath/2007/PartnerControls"/>
    </lcf76f155ced4ddcb4097134ff3c332f>
    <TaxCatchAll xmlns="80d7bab1-513c-4637-aeaa-e357e6586e0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E65BF63D3DBB9439F4E7DE761F8168D" ma:contentTypeVersion="17" ma:contentTypeDescription="Create a new document." ma:contentTypeScope="" ma:versionID="f7eda9d23852cca7a0312e32f96bd0a3">
  <xsd:schema xmlns:xsd="http://www.w3.org/2001/XMLSchema" xmlns:xs="http://www.w3.org/2001/XMLSchema" xmlns:p="http://schemas.microsoft.com/office/2006/metadata/properties" xmlns:ns2="df2bcc19-1f70-49ee-9ffc-76f6787e811a" xmlns:ns3="80d7bab1-513c-4637-aeaa-e357e6586e0d" targetNamespace="http://schemas.microsoft.com/office/2006/metadata/properties" ma:root="true" ma:fieldsID="ecabd44675c1ac1905bd211639dab412" ns2:_="" ns3:_="">
    <xsd:import namespace="df2bcc19-1f70-49ee-9ffc-76f6787e811a"/>
    <xsd:import namespace="80d7bab1-513c-4637-aeaa-e357e6586e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2bcc19-1f70-49ee-9ffc-76f6787e8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1af45d7-05bf-4966-a80f-82384886de1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d7bab1-513c-4637-aeaa-e357e6586e0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5af850-4ccb-4baa-bdbf-82f9a7fa8738}" ma:internalName="TaxCatchAll" ma:showField="CatchAllData" ma:web="80d7bab1-513c-4637-aeaa-e357e6586e0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8D304-12A4-4850-8887-A3C0F1947E3B}">
  <ds:schemaRefs>
    <ds:schemaRef ds:uri="http://schemas.microsoft.com/sharepoint/v3/contenttype/forms"/>
  </ds:schemaRefs>
</ds:datastoreItem>
</file>

<file path=customXml/itemProps2.xml><?xml version="1.0" encoding="utf-8"?>
<ds:datastoreItem xmlns:ds="http://schemas.openxmlformats.org/officeDocument/2006/customXml" ds:itemID="{94E9AF9B-210E-4659-9D41-E7174DFDE954}">
  <ds:schemaRefs>
    <ds:schemaRef ds:uri="http://schemas.microsoft.com/office/2006/metadata/properties"/>
    <ds:schemaRef ds:uri="http://schemas.microsoft.com/office/infopath/2007/PartnerControls"/>
    <ds:schemaRef ds:uri="df2bcc19-1f70-49ee-9ffc-76f6787e811a"/>
    <ds:schemaRef ds:uri="80d7bab1-513c-4637-aeaa-e357e6586e0d"/>
  </ds:schemaRefs>
</ds:datastoreItem>
</file>

<file path=customXml/itemProps3.xml><?xml version="1.0" encoding="utf-8"?>
<ds:datastoreItem xmlns:ds="http://schemas.openxmlformats.org/officeDocument/2006/customXml" ds:itemID="{0A83BBC7-3E7E-4F24-9D48-8CE9A2B367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2bcc19-1f70-49ee-9ffc-76f6787e811a"/>
    <ds:schemaRef ds:uri="80d7bab1-513c-4637-aeaa-e357e6586e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24E764-2736-4547-ACF2-0F107E1EB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aktuální hlavička1.dotx</Template>
  <TotalTime>72</TotalTime>
  <Pages>1</Pages>
  <Words>2424</Words>
  <Characters>14308</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Česká advokátní komora</vt:lpstr>
    </vt:vector>
  </TitlesOfParts>
  <Company>SAK</Company>
  <LinksUpToDate>false</LinksUpToDate>
  <CharactersWithSpaces>16699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advokátní komora</dc:title>
  <dc:subject/>
  <dc:creator>Žaloudková</dc:creator>
  <cp:keywords/>
  <cp:lastModifiedBy>Bena Marek</cp:lastModifiedBy>
  <cp:revision>32</cp:revision>
  <cp:lastPrinted>2022-05-16T13:35:00Z</cp:lastPrinted>
  <dcterms:created xsi:type="dcterms:W3CDTF">2024-03-27T10:34:00Z</dcterms:created>
  <dcterms:modified xsi:type="dcterms:W3CDTF">2024-05-24T08:48:00Z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d283cd4-40d8-4b4e-b666-5881e4d226e3_Enabled">
    <vt:lpwstr>true</vt:lpwstr>
  </property>
  <property fmtid="{D5CDD505-2E9C-101B-9397-08002B2CF9AE}" pid="3" name="MSIP_Label_8d283cd4-40d8-4b4e-b666-5881e4d226e3_SetDate">
    <vt:lpwstr>2021-06-29T08:07:26Z</vt:lpwstr>
  </property>
  <property fmtid="{D5CDD505-2E9C-101B-9397-08002B2CF9AE}" pid="4" name="MSIP_Label_8d283cd4-40d8-4b4e-b666-5881e4d226e3_Method">
    <vt:lpwstr>Standard</vt:lpwstr>
  </property>
  <property fmtid="{D5CDD505-2E9C-101B-9397-08002B2CF9AE}" pid="5" name="MSIP_Label_8d283cd4-40d8-4b4e-b666-5881e4d226e3_Name">
    <vt:lpwstr>Public</vt:lpwstr>
  </property>
  <property fmtid="{D5CDD505-2E9C-101B-9397-08002B2CF9AE}" pid="6" name="MSIP_Label_8d283cd4-40d8-4b4e-b666-5881e4d226e3_SiteId">
    <vt:lpwstr>8b52ecaa-f734-4a0c-9b2d-ab31beeb4028</vt:lpwstr>
  </property>
  <property fmtid="{D5CDD505-2E9C-101B-9397-08002B2CF9AE}" pid="7" name="MSIP_Label_8d283cd4-40d8-4b4e-b666-5881e4d226e3_ActionId">
    <vt:lpwstr>235c7095-c618-4891-801c-73bdd03c9b7f</vt:lpwstr>
  </property>
  <property fmtid="{D5CDD505-2E9C-101B-9397-08002B2CF9AE}" pid="8" name="MSIP_Label_8d283cd4-40d8-4b4e-b666-5881e4d226e3_ContentBits">
    <vt:lpwstr>0</vt:lpwstr>
  </property>
  <property fmtid="{D5CDD505-2E9C-101B-9397-08002B2CF9AE}" pid="9" name="MSIP_Label_8a7087ee-6952-4f47-a56b-529fc8bf57e0_Enabled">
    <vt:lpwstr>true</vt:lpwstr>
  </property>
  <property fmtid="{D5CDD505-2E9C-101B-9397-08002B2CF9AE}" pid="10" name="MSIP_Label_8a7087ee-6952-4f47-a56b-529fc8bf57e0_SetDate">
    <vt:lpwstr>2024-05-22T09:20:14Z</vt:lpwstr>
  </property>
  <property fmtid="{D5CDD505-2E9C-101B-9397-08002B2CF9AE}" pid="11" name="MSIP_Label_8a7087ee-6952-4f47-a56b-529fc8bf57e0_Method">
    <vt:lpwstr>Standard</vt:lpwstr>
  </property>
  <property fmtid="{D5CDD505-2E9C-101B-9397-08002B2CF9AE}" pid="12" name="MSIP_Label_8a7087ee-6952-4f47-a56b-529fc8bf57e0_Name">
    <vt:lpwstr>VIGCZ102S01</vt:lpwstr>
  </property>
  <property fmtid="{D5CDD505-2E9C-101B-9397-08002B2CF9AE}" pid="13" name="MSIP_Label_8a7087ee-6952-4f47-a56b-529fc8bf57e0_SiteId">
    <vt:lpwstr>1cf16eb8-8983-4f6f-9c5f-66decda360c4</vt:lpwstr>
  </property>
  <property fmtid="{D5CDD505-2E9C-101B-9397-08002B2CF9AE}" pid="14" name="MSIP_Label_8a7087ee-6952-4f47-a56b-529fc8bf57e0_ActionId">
    <vt:lpwstr>c1aa9923-7490-4ed1-9670-647ecdbc0f8c</vt:lpwstr>
  </property>
  <property fmtid="{D5CDD505-2E9C-101B-9397-08002B2CF9AE}" pid="15" name="MSIP_Label_8a7087ee-6952-4f47-a56b-529fc8bf57e0_ContentBits">
    <vt:lpwstr>0</vt:lpwstr>
  </property>
  <property fmtid="{D5CDD505-2E9C-101B-9397-08002B2CF9AE}" pid="16" name="MediaServiceImageTags">
    <vt:lpwstr/>
  </property>
  <property fmtid="{D5CDD505-2E9C-101B-9397-08002B2CF9AE}" pid="17" name="ContentTypeId">
    <vt:lpwstr>0x0101000E65BF63D3DBB9439F4E7DE761F8168D</vt:lpwstr>
  </property>
</Properties>
</file>